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>тел. (XXX)</w:t>
      </w:r>
      <w:bookmarkStart w:id="0" w:name="_GoBack"/>
      <w:bookmarkEnd w:id="0"/>
      <w:r>
        <w:rPr>
          <w:b/>
        </w:rPr>
        <w:t xml:space="preserve"> XXX-XX-XX</w:t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ваш-</w:t>
      </w:r>
      <w:r>
        <w:rPr>
          <w:b/>
          <w:lang w:val="en-US"/>
        </w:rPr>
        <w:t>email</w:t>
      </w:r>
      <w:r>
        <w:rPr>
          <w:b/>
        </w:rPr>
        <w:t>@ваш-</w:t>
      </w:r>
      <w:r>
        <w:rPr>
          <w:b/>
          <w:lang w:val="en-US"/>
        </w:rPr>
        <w:t>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в подъезде №4 на протяжении двух недел</w:t>
      </w:r>
      <w:r>
        <w:rPr>
          <w:u w:val="single"/>
          <w:lang w:val="ru-RU"/>
        </w:rPr>
        <w:t>ь</w:t>
      </w:r>
      <w:r>
        <w:rPr>
          <w:u w:val="single"/>
        </w:rPr>
        <w:t xml:space="preserve"> не проводилась влажная уборка, на лестничных клетках грязь</w:t>
      </w:r>
      <w:r>
        <w:rPr/>
        <w:t xml:space="preserve">. Таким образом управляющая компания ООО «Управляющая компания» нарушает Правила и нормы технической эксплуатации жилищного фонда (утв. Постановления Госстроя РФ от 27.09.2003 №170),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 </w:t>
      </w:r>
      <w:r/>
    </w:p>
    <w:p>
      <w:pPr>
        <w:pStyle w:val="Normal"/>
        <w:jc w:val="both"/>
      </w:pPr>
      <w:r>
        <w:rPr/>
        <w:tab/>
        <w:t xml:space="preserve">В соответствии с пп. Г п. 11 Правил содержания общего имущества в многоквартирном доме (утв. Постановлением Правительства РФ от 13.08.2006 №491) </w:t>
      </w:r>
      <w:r>
        <w:rPr>
          <w:u w:val="single"/>
        </w:rPr>
        <w:t>содержание общего имущества в многоквартирном доме включает в себя уборку и санитарно-гигиеническую очистку помещений общего пользования</w:t>
      </w:r>
      <w:r>
        <w:rPr/>
        <w:t>, а также земельного участка, входящего в состав общего имущества.</w:t>
      </w:r>
      <w:r/>
    </w:p>
    <w:p>
      <w:pPr>
        <w:pStyle w:val="Normal"/>
        <w:ind w:firstLine="708"/>
        <w:jc w:val="both"/>
      </w:pPr>
      <w:r>
        <w:rPr/>
        <w:t xml:space="preserve">В соответствии с п. 1.8.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техническая эксплуатация жилищного фонда включает в себя санитарное содержание в том числе и в части уборки мест общего пользования</w:t>
      </w:r>
      <w:r>
        <w:rPr/>
        <w:t>. Определенные Постановлением Госстроя РФ от 27.09.2003 №170 Правила и нормы технической эксплуатации жилищного фонда являются обязательными для исполнения управляющими организациями.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 текущие</w:t>
      </w:r>
      <w:r>
        <w:rPr/>
        <w:t xml:space="preserve">, неотложные,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p>
      <w:pPr>
        <w:pStyle w:val="Normal"/>
        <w:jc w:val="both"/>
        <w:rPr/>
      </w:pPr>
      <w:r>
        <w:rPr/>
      </w:r>
      <w:r/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</w:pPr>
    <w:r>
      <w:rPr/>
    </w:r>
    <w:r/>
  </w:p>
  <w:p>
    <w:pPr>
      <w:pStyle w:val="Style21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616ec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rsid w:val="001666af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rsid w:val="001666af"/>
    <w:rPr/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616ec"/>
    <w:pPr>
      <w:spacing w:before="0" w:after="16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semiHidden/>
    <w:unhideWhenUsed/>
    <w:rsid w:val="001666a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semiHidden/>
    <w:unhideWhenUsed/>
    <w:rsid w:val="001666a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LibreOffice/4.3.1.2$Windows_x86 LibreOffice_project/958349dc3b25111dbca392fbc281a05559ef6848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2014-09-06T11:47:00Z</dcterms:created>
  <dc:creator>Учетная запись Майкрософт</dc:creator>
  <dc:language>ru-RU</dc:language>
  <dcterms:modified xsi:type="dcterms:W3CDTF">2018-04-17T16:09:12Z</dcterms:modified>
  <cp:revision>24</cp:revision>
</cp:coreProperties>
</file>