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Фабула дела: </w:t>
      </w:r>
      <w:r w:rsidDel="00000000" w:rsidR="00000000" w:rsidRPr="00000000">
        <w:rPr>
          <w:rFonts w:ascii="Times New Roman" w:cs="Times New Roman" w:eastAsia="Times New Roman" w:hAnsi="Times New Roman"/>
          <w:sz w:val="24"/>
          <w:szCs w:val="24"/>
          <w:rtl w:val="0"/>
        </w:rPr>
        <w:t xml:space="preserve">Я выкупил у администрации города земельный участок с нежилым зданием и там оказывается проходит линия теплотрассы (в выписки нет никаких ограничений и установленного сервитута). </w:t>
      </w:r>
    </w:p>
    <w:p w:rsidR="00000000" w:rsidDel="00000000" w:rsidP="00000000" w:rsidRDefault="00000000" w:rsidRPr="00000000" w14:paraId="00000002">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оформления в собственность мною было написано обращение в водоснабжающую организацию, где мне ответили:</w:t>
      </w:r>
    </w:p>
    <w:p w:rsidR="00000000" w:rsidDel="00000000" w:rsidP="00000000" w:rsidRDefault="00000000" w:rsidRPr="00000000" w14:paraId="00000004">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пункту 1 статьи 39.37 ЗК РФ публичный сервитут устанавливается для использования земельных участков в целях размещения, в том числе, тепловых сетей. Таким образом, для разрешения данного вопроса следует обратиться в Администрацию города."</w:t>
      </w:r>
    </w:p>
    <w:p w:rsidR="00000000" w:rsidDel="00000000" w:rsidP="00000000" w:rsidRDefault="00000000" w:rsidRPr="00000000" w14:paraId="00000006">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Мною было написано еще одно обращение уже в Администрацию, там мне ответили:</w:t>
      </w:r>
    </w:p>
    <w:p w:rsidR="00000000" w:rsidDel="00000000" w:rsidP="00000000" w:rsidRDefault="00000000" w:rsidRPr="00000000" w14:paraId="00000008">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"Рекомендуем ООО "Водоснабжающая компания" подать в Администрацию города заявление на использование данного земельного участка для размещения тепловых сетей"</w:t>
      </w:r>
    </w:p>
    <w:p w:rsidR="00000000" w:rsidDel="00000000" w:rsidP="00000000" w:rsidRDefault="00000000" w:rsidRPr="00000000" w14:paraId="0000000A">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Что это означает, установление публичного сервитута? Могу ли я в этом случае оспорить данное решение и попросить установления частного сервитута с оплатой?</w:t>
      </w:r>
    </w:p>
    <w:p w:rsidR="00000000" w:rsidDel="00000000" w:rsidP="00000000" w:rsidRDefault="00000000" w:rsidRPr="00000000" w14:paraId="0000000C">
      <w:pPr>
        <w:spacing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Начнём с того, что вопросы, связанные с установлением публичного сервитута регулируются, главным образом, ст. 23 ЗК РФ, а также ст. 274 ГК РФ. Так, решение об установлении публичного сервитута принимают органы государственной власти или органы местного самоуправления на основании ходатайства об установлении публичного сервитута. Как правило, органы власти выносят постановление об установление публичного сервитута. Такое постановление должно содержать указание на объект недвижимости, местонахождение данного объекта, кадастровый номер земельного участка, ФИО собственника, содержание сервитута и срок действия. Согласно п. 4 ст. 39.9 ЗК РФ установление публичного сервитута осуществляется независимо от формы собственности на земельный участок. Таким образом, допускается установление публичного сервитута как в отношении земельных участков, находящихся в государственной или муниципальной собственности земель, так и в отношении земельных участков, находящихся в частной собственности. </w:t>
      </w:r>
    </w:p>
    <w:p w:rsidR="00000000" w:rsidDel="00000000" w:rsidP="00000000" w:rsidRDefault="00000000" w:rsidRPr="00000000" w14:paraId="0000000E">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согласно п. 5 ст. 23 ЗК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w:t>
      </w:r>
      <w:r w:rsidDel="00000000" w:rsidR="00000000" w:rsidRPr="00000000">
        <w:rPr>
          <w:rFonts w:ascii="Times New Roman" w:cs="Times New Roman" w:eastAsia="Times New Roman" w:hAnsi="Times New Roman"/>
          <w:b w:val="1"/>
          <w:sz w:val="24"/>
          <w:szCs w:val="24"/>
          <w:rtl w:val="0"/>
        </w:rPr>
        <w:t xml:space="preserve">не являются основанием для прекращения публичного сервитута и (или) изменения условий его осуществления. </w:t>
      </w:r>
      <w:r w:rsidDel="00000000" w:rsidR="00000000" w:rsidRPr="00000000">
        <w:rPr>
          <w:rFonts w:ascii="Times New Roman" w:cs="Times New Roman" w:eastAsia="Times New Roman" w:hAnsi="Times New Roman"/>
          <w:sz w:val="24"/>
          <w:szCs w:val="24"/>
          <w:rtl w:val="0"/>
        </w:rPr>
        <w:t xml:space="preserve">Поэтому при покупке данного земельного участка установленный ранее публичный сервитут не прекращает своё действие. Следует также отметить, что в сведениях ЕГРН о земельном участке формируется часть земельного участка, а также отметка о полном, либо частичном расположении земельного участка в границах публичного сервитута с обязательным указанием его целей и срока. </w:t>
      </w:r>
    </w:p>
    <w:p w:rsidR="00000000" w:rsidDel="00000000" w:rsidP="00000000" w:rsidRDefault="00000000" w:rsidRPr="00000000" w14:paraId="00000010">
      <w:pPr>
        <w:spacing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Основная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цель публичного сервитута</w:t>
      </w:r>
      <w:r w:rsidDel="00000000" w:rsidR="00000000" w:rsidRPr="00000000">
        <w:rPr>
          <w:rFonts w:ascii="Times New Roman" w:cs="Times New Roman" w:eastAsia="Times New Roman" w:hAnsi="Times New Roman"/>
          <w:sz w:val="24"/>
          <w:szCs w:val="24"/>
          <w:rtl w:val="0"/>
        </w:rPr>
        <w:t xml:space="preserve">- это удовлетворение государственных, муниципальных и общественных нужд (</w:t>
      </w:r>
      <w:r w:rsidDel="00000000" w:rsidR="00000000" w:rsidRPr="00000000">
        <w:rPr>
          <w:rFonts w:ascii="Times New Roman" w:cs="Times New Roman" w:eastAsia="Times New Roman" w:hAnsi="Times New Roman"/>
          <w:b w:val="1"/>
          <w:sz w:val="24"/>
          <w:szCs w:val="24"/>
          <w:rtl w:val="0"/>
        </w:rPr>
        <w:t xml:space="preserve">Постановление ФАС Поволжского округа от 26.08.2020 № А65-2722/2020</w:t>
      </w:r>
      <w:r w:rsidDel="00000000" w:rsidR="00000000" w:rsidRPr="00000000">
        <w:rPr>
          <w:rFonts w:ascii="Times New Roman" w:cs="Times New Roman" w:eastAsia="Times New Roman" w:hAnsi="Times New Roman"/>
          <w:sz w:val="24"/>
          <w:szCs w:val="24"/>
          <w:rtl w:val="0"/>
        </w:rPr>
        <w:t xml:space="preserve">). В вашем случае публичный сервитут был установлен для целей размещения тепловых сетей и их неотъемлемых технологических частей для организации теплоснабжения населений, что в полной мере соответствует положениям п. 1 ст. 39.37 Земельного кодекса РФ. Установить же частный сервитут в данной ситуации не получится, поскольку по правилам п. 3 ст. 274 ГК такой вид сервитута возникает по соглашению между собственником участка и заинтересованным лицом, требующим установления сервитута.</w:t>
      </w:r>
    </w:p>
    <w:p w:rsidR="00000000" w:rsidDel="00000000" w:rsidP="00000000" w:rsidRDefault="00000000" w:rsidRPr="00000000" w14:paraId="00000012">
      <w:pPr>
        <w:spacing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 вашем случае существует 2 варианта разрешения ситуации.</w:t>
      </w:r>
      <w:r w:rsidDel="00000000" w:rsidR="00000000" w:rsidRPr="00000000">
        <w:rPr>
          <w:rFonts w:ascii="Times New Roman" w:cs="Times New Roman" w:eastAsia="Times New Roman" w:hAnsi="Times New Roman"/>
          <w:sz w:val="24"/>
          <w:szCs w:val="24"/>
          <w:rtl w:val="0"/>
        </w:rPr>
        <w:t xml:space="preserve"> Во-первых, вы можете попробовать обжаловать решение Администрации об установлении сервитута на ваш земельный участок, если наличие данного сервитута препятствует вам как собственнику осуществлять свои права и использовать свой участок по назначению. Обратите внимание, устанавливает ли оно конкретные границы, обосновывает ли площадь, которую запрашивает. Орган местного самоуправления не вправе устанавливать публичный сервитут на весь участок, если не докажет, что нет другого способа обеспечить интересы третьих лиц. Как указал </w:t>
      </w:r>
      <w:r w:rsidDel="00000000" w:rsidR="00000000" w:rsidRPr="00000000">
        <w:rPr>
          <w:rFonts w:ascii="Times New Roman" w:cs="Times New Roman" w:eastAsia="Times New Roman" w:hAnsi="Times New Roman"/>
          <w:b w:val="1"/>
          <w:sz w:val="24"/>
          <w:szCs w:val="24"/>
          <w:rtl w:val="0"/>
        </w:rPr>
        <w:t xml:space="preserve">Конституционный суд РФ в Определении от 22.03.2012 № 510-О-О </w:t>
      </w:r>
      <w:r w:rsidDel="00000000" w:rsidR="00000000" w:rsidRPr="00000000">
        <w:rPr>
          <w:rFonts w:ascii="Times New Roman" w:cs="Times New Roman" w:eastAsia="Times New Roman" w:hAnsi="Times New Roman"/>
          <w:i w:val="1"/>
          <w:sz w:val="24"/>
          <w:szCs w:val="24"/>
          <w:rtl w:val="0"/>
        </w:rPr>
        <w:t xml:space="preserve">«установление ограниченного пользования чужим земельным участком направлено на поддержание баланса между интересами собственника земельного участка и нуждами других лиц, которые не могут быть обеспечены без установления сервитута, </w:t>
      </w:r>
      <w:r w:rsidDel="00000000" w:rsidR="00000000" w:rsidRPr="00000000">
        <w:rPr>
          <w:rFonts w:ascii="Times New Roman" w:cs="Times New Roman" w:eastAsia="Times New Roman" w:hAnsi="Times New Roman"/>
          <w:b w:val="1"/>
          <w:i w:val="1"/>
          <w:sz w:val="24"/>
          <w:szCs w:val="24"/>
          <w:rtl w:val="0"/>
        </w:rPr>
        <w:t xml:space="preserve">и не предполагает установления сервитута таким образом, чтобы собственник земельного участка был фактически лишен права его владения, пользования и распоряжения». </w:t>
      </w:r>
      <w:r w:rsidDel="00000000" w:rsidR="00000000" w:rsidRPr="00000000">
        <w:rPr>
          <w:rFonts w:ascii="Times New Roman" w:cs="Times New Roman" w:eastAsia="Times New Roman" w:hAnsi="Times New Roman"/>
          <w:sz w:val="24"/>
          <w:szCs w:val="24"/>
          <w:rtl w:val="0"/>
        </w:rPr>
        <w:t xml:space="preserve">Также Администрация должна досрочно прекратить действие публичного сервитута, если отпали общественные нужды, для которых он был установлен. Срок прекращения и другую информацию можно найти на официальных сайтах территориальных органов Росреестра.</w:t>
      </w:r>
    </w:p>
    <w:p w:rsidR="00000000" w:rsidDel="00000000" w:rsidP="00000000" w:rsidRDefault="00000000" w:rsidRPr="00000000" w14:paraId="00000014">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Во-вторых,</w:t>
      </w:r>
      <w:r w:rsidDel="00000000" w:rsidR="00000000" w:rsidRPr="00000000">
        <w:rPr>
          <w:rFonts w:ascii="Times New Roman" w:cs="Times New Roman" w:eastAsia="Times New Roman" w:hAnsi="Times New Roman"/>
          <w:b w:val="1"/>
          <w:sz w:val="24"/>
          <w:szCs w:val="24"/>
          <w:rtl w:val="0"/>
        </w:rPr>
        <w:t xml:space="preserve"> вы можете требовать соразмерную плату за установленный публичный сервитут от лиц, в интересах которых установлен сервитут</w:t>
      </w:r>
      <w:r w:rsidDel="00000000" w:rsidR="00000000" w:rsidRPr="00000000">
        <w:rPr>
          <w:rFonts w:ascii="Times New Roman" w:cs="Times New Roman" w:eastAsia="Times New Roman" w:hAnsi="Times New Roman"/>
          <w:sz w:val="24"/>
          <w:szCs w:val="24"/>
          <w:rtl w:val="0"/>
        </w:rPr>
        <w:t xml:space="preserve"> (в нашем случае от ООО "Водоснабжающая компания"). Если установление публичного сервитута приводит к существенным затруднениям в использовании участка, то вы вправе требовать плату от Администрации города, установившей данный сервитут. </w:t>
      </w:r>
    </w:p>
    <w:p w:rsidR="00000000" w:rsidDel="00000000" w:rsidP="00000000" w:rsidRDefault="00000000" w:rsidRPr="00000000" w14:paraId="00000016">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w:t>
      </w:r>
      <w:r w:rsidDel="00000000" w:rsidR="00000000" w:rsidRPr="00000000">
        <w:rPr>
          <w:rFonts w:ascii="Times New Roman" w:cs="Times New Roman" w:eastAsia="Times New Roman" w:hAnsi="Times New Roman"/>
          <w:b w:val="1"/>
          <w:sz w:val="24"/>
          <w:szCs w:val="24"/>
          <w:rtl w:val="0"/>
        </w:rPr>
        <w:t xml:space="preserve">сказано в п. 12 Обзора судебной практики по делам об установлении сервитута на земельный участок (утв. Президиумом Верховного Суда РФ 26 апреля 2017 г.): «</w:t>
      </w:r>
      <w:r w:rsidDel="00000000" w:rsidR="00000000" w:rsidRPr="00000000">
        <w:rPr>
          <w:rFonts w:ascii="Times New Roman" w:cs="Times New Roman" w:eastAsia="Times New Roman" w:hAnsi="Times New Roman"/>
          <w:i w:val="1"/>
          <w:sz w:val="24"/>
          <w:szCs w:val="24"/>
          <w:rtl w:val="0"/>
        </w:rPr>
        <w:t xml:space="preserve">размер платы за сервитут должен быть соразмерен той материальной выгоде, которую приобретает собственник земельного участка в результате установления сервитута, компенсируя те ограничения, которые претерпевает собственник земельного участка, обремененного сервитутом».</w:t>
      </w:r>
      <w:r w:rsidDel="00000000" w:rsidR="00000000" w:rsidRPr="00000000">
        <w:rPr>
          <w:rFonts w:ascii="Times New Roman" w:cs="Times New Roman" w:eastAsia="Times New Roman" w:hAnsi="Times New Roman"/>
          <w:sz w:val="24"/>
          <w:szCs w:val="24"/>
          <w:rtl w:val="0"/>
        </w:rPr>
        <w:t xml:space="preserve"> При этом необходимо в том числе учитывать долю земельного участка, ограниченную сервитутом, в общей площади земельного участка; срок установления сервитута; объем ограничения пользования земельным участком и интенсивность его предполагаемого использования; характер неудобств, испытываемых собственником недвижимого имущества, обремененного сервитутом; степень влияния сервитута на возможность распоряжения земельным участком. </w:t>
      </w:r>
    </w:p>
    <w:p w:rsidR="00000000" w:rsidDel="00000000" w:rsidP="00000000" w:rsidRDefault="00000000" w:rsidRPr="00000000" w14:paraId="00000018">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вам можно установить плату за публичный сервитут (без требования установления частного сервитута) исходя из принципов разумности и соразмерности с учетом характера деятельности сторон, площади и срока установления сервитута. Также вы вправе выбрать как форму единовременного платежа, так и периодических выплат.</w:t>
      </w:r>
    </w:p>
    <w:p w:rsidR="00000000" w:rsidDel="00000000" w:rsidP="00000000" w:rsidRDefault="00000000" w:rsidRPr="00000000" w14:paraId="0000001A">
      <w:pPr>
        <w:spacing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ind w:firstLine="567"/>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ind w:firstLine="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подготовила: </w:t>
      </w:r>
    </w:p>
    <w:p w:rsidR="00000000" w:rsidDel="00000000" w:rsidP="00000000" w:rsidRDefault="00000000" w:rsidRPr="00000000" w14:paraId="0000001D">
      <w:pPr>
        <w:spacing w:line="240" w:lineRule="auto"/>
        <w:ind w:firstLine="56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Терентьева Ирина Александровна</w:t>
      </w:r>
    </w:p>
    <w:p w:rsidR="00000000" w:rsidDel="00000000" w:rsidP="00000000" w:rsidRDefault="00000000" w:rsidRPr="00000000" w14:paraId="0000001E">
      <w:pPr>
        <w:spacing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firstLine="567"/>
        <w:jc w:val="both"/>
        <w:rPr>
          <w:rFonts w:ascii="Times New Roman" w:cs="Times New Roman" w:eastAsia="Times New Roman" w:hAnsi="Times New Roman"/>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0">
      <w:pPr>
        <w:spacing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