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САМАРСКИЙ ОБЛАСТНОЙ СУД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АПЕЛЛЯЦИОННОЕ ОПРЕДЕЛЕНИЕ</w:t>
      </w:r>
    </w:p>
    <w:p>
      <w:pPr>
        <w:pStyle w:val="2"/>
        <w:jc w:val="center"/>
      </w:pPr>
      <w:r>
        <w:rPr>
          <w:sz w:val="20"/>
        </w:rPr>
        <w:t xml:space="preserve">от 20 марта 2018 г. по делу N 33-3742/2018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Судья: Трух Е.В.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Судебная коллегия по гражданским делам Самарского областного суда в составе: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председательствующего - Улановой Е.С.,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судей - Черкуновой Л.В., Никоновой О.И.,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секретаре - М.,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рассмотрела в открытом судебном заседании гражданское дело по апелляционной жалобе Ш. на решение Октябрьского районного суда г. Самары от 10 января 2018 года, которым постановлено: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"Исковые требования Ш. - оставить без удовлетворения".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Заслушав доклад судьи Самарского областного суда Улановой Е.С., доводы Ш. в поддержание жалобы, возражения представителей ГУ МВД России по Самарской области П. и Ф., судебная коллегия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установила: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Ш. обратился в суд с иском к ГУ МВД России о включении периода службы в вооруженных силах в выслугу лет в льготном исчислении, мотивируя следующим. В период с 21.12.1999 г. по 09.08.2002 г., с 20.01.2003 г. по 07.04.2014 г. (в календарном исчислении с 08.04.2014 г. по 05.07.2017 г. в льготном исчислении 1 месяц за 1,5 месяца (служба в изоляторе временного содержания) проходил службу в Средневолжском ЛУ МВД России на транспорте. Общая выслуга составляет: в календарном исчислении 18 лет 08 месяцев 23 дня, в льготном исчислении - 20 лет 04 месяца 07 дней. В период с 25.11.1998 г. по 30.05.1999 г. проходил службу в составе Миротворческих Сил ВС РФ и выполнял задачи по восстановлению и нормализации обстановки и правопорядка в зоне вооруженного конфликта в Абхазии, Грузии. Данный период подлежит зачету в выслугу лет на пенсию в льготном порядке из расчета 1 месяц за три. Однако, в расчет пенсии по выслуге лет отделом пенсионного обслуживания ГУ МВД России по Самарской области служба по призыву в зоне вооруженного конфликта в Республике Абхазия, Грузия засчитана в календарном исчислении. Просил обязать ГУ МВД России по Самарской области включить в подсчет выслуги лет в льготном исчислении период службы в составе Миротворческих Сил ВС РФ в Республике Абхазия, Грузия с 25.11.1998 г. по 30.05.1999 г. из расчета один месяц за три месяца; обязать произвести перерасчет пенсии по выслуге лет с учетом периода службы в составе Миротворческих Сил ВС РФ в Республике Абхазия, Грузия с 25.11.1998 г. по 30.05.1999 г. из расчета один месяц за три месяца с момента назначения пенсии с 06.07.2017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Судом постановлено вышеуказанное решение.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апелляционной жалобе Ш. просит решение суда отменить как незаконное, постановленное при неправильном определении обстоятельств, имеющих значение для дела, принять по делу новое решение, которым исковые требования удовлетворить в полном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заседании судебной коллегии Ш. поддержал доводы апелляционной жалобы по изложенным в ней основаниям. Просил решение суда отменить, иск удовлетворить.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Представители ГУ МВД России по Самарской области П. и Ф. возражали на доводы жалобы. Просили решение суда оставить без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Судебная коллегия, рассмотрев дело в порядке, установленном </w:t>
      </w:r>
      <w:hyperlink w:history="0" r:id="rId6" w:tooltip="&quot;Гражданский процессуальный кодекс Российской Федерации&quot; от 14.11.2002 N 138-ФЗ (ред. от 07.03.2018) ------------ Недействующая редакция {КонсультантПлюс}">
        <w:r>
          <w:rPr>
            <w:sz w:val="20"/>
            <w:color w:val="0000ff"/>
          </w:rPr>
          <w:t xml:space="preserve">главой 39</w:t>
        </w:r>
      </w:hyperlink>
      <w:r>
        <w:rPr>
          <w:sz w:val="20"/>
        </w:rPr>
        <w:t xml:space="preserve"> ГПК РФ, выслушав стороны, исследовав материалы дела, обсудив доводы апелляционной жалобы, не находит оснований для отмены решения суда, считает его правильным.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 апелляционной инстанции в силу </w:t>
      </w:r>
      <w:hyperlink w:history="0" r:id="rId7" w:tooltip="&quot;Гражданский процессуальный кодекс Российской Федерации&quot; от 14.11.2002 N 138-ФЗ (ред. от 07.03.2018) ------------ Недействующая редакция {КонсультантПлюс}">
        <w:r>
          <w:rPr>
            <w:sz w:val="20"/>
            <w:color w:val="0000ff"/>
          </w:rPr>
          <w:t xml:space="preserve">ст. 327.1</w:t>
        </w:r>
      </w:hyperlink>
      <w:r>
        <w:rPr>
          <w:sz w:val="20"/>
        </w:rPr>
        <w:t xml:space="preserve"> ГПК РФ рассматривает дело в пределах доводов, изложенных в апелляционной жалобе.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Начисление и выплата пенсии сотрудникам органов внутренних дел производится по нормам и в порядке, закрепленном </w:t>
      </w:r>
      <w:hyperlink w:history="0" r:id="rId8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12.02.1993 г.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(далее - Закон РФ от 12.02.1993 г. N 4468-1).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льготного исчисления продолжительности военной службы (службы в органах внутренних дел) и основания его применения установлены в </w:t>
      </w:r>
      <w:hyperlink w:history="0" r:id="rId9" w:tooltip="Постановление Правительства РФ от 22.09.1993 N 941 (ред. от 15.12.2017) &quot;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войска ------------ Недействующая редакция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Совета Министров - Правительства Российской Федерации от 22 сентября 1993 г. N 941 "О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уголовно-исполнительной системы, и их семьям в Российской Федерации" (далее - Постановление от 22 сентября 1993 г. N 941), которым не предусмотрена возможность льготного исчисления периода прохождения службы по призыву в условиях чрезвычайного положения и при вооруженных конфликтах.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Действие </w:t>
      </w:r>
      <w:hyperlink w:history="0" r:id="rId10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Российской Федерации от 12.02.1993 г. N 4468-1 не распространяется на военнослужащих, проходивших военную службу по призыву (действительную срочную военную службу).</w:t>
      </w:r>
    </w:p>
    <w:p>
      <w:pPr>
        <w:pStyle w:val="0"/>
        <w:spacing w:before="200" w:line-rule="auto"/>
        <w:ind w:firstLine="540"/>
        <w:jc w:val="both"/>
      </w:pPr>
      <w:hyperlink w:history="0" r:id="rId11" w:tooltip="Закон РФ от 21.01.1993 N 4328-1 (ред. от 02.07.2013) &quot;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Российской Федерации от 21.01.1993 г. N 4328-1 "О дополнительных гарантиях и компенсациях военнослужащим, проходящим военную службу на территории Закавказья, Прибалтики и Республики Таджикистан, а также выполняющим задачи в условиях чрезвычайного положения и при вооруженных конфликтах" (далее - Закон от 21.01.1993 г. N 4328-1) вопросы пенсионного обеспечения военнослужащих не регламентирует, а устанавливает лишь общие условия единой системы их правовой и социальной защиты, которые конкретизированы в иных нормативных правовых актах.</w:t>
      </w:r>
    </w:p>
    <w:p>
      <w:pPr>
        <w:pStyle w:val="0"/>
        <w:spacing w:before="200" w:line-rule="auto"/>
        <w:ind w:firstLine="540"/>
        <w:jc w:val="both"/>
      </w:pPr>
      <w:hyperlink w:history="0" r:id="rId12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12.02.1993 г. N 4468-1 и Федеральным </w:t>
      </w:r>
      <w:hyperlink w:history="0" r:id="rId13" w:tooltip="Федеральный закон от 17.12.2001 N 173-ФЗ (ред. от 04.06.2014, с изм. от 19.11.2015) &quot;О трудовых пенсиях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17.12.2001 г. N 173-ФЗ "О трудовых пенсиях в Российской Федерации" (далее - Федеральный закон от 17.12.2001 г. N 173-ФЗ) установлен дифференцированный порядок льготного исчисления выслуги лет и трудового стажа военнослужащих, выполняющих задачи в условиях чрезвычайного положения и при вооруженных конфликтах.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4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ст. 1</w:t>
        </w:r>
      </w:hyperlink>
      <w:r>
        <w:rPr>
          <w:sz w:val="20"/>
        </w:rPr>
        <w:t xml:space="preserve"> Закона от 12.02.1993 г. N 4468-1 перечислены лица, на которых распространяется действие данного </w:t>
      </w:r>
      <w:hyperlink w:history="0" r:id="rId15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, в частности лица, проходившие военную службу в качестве офицеров, прапорщиков и мичманов или военную службу по контракту в качестве солдат, матросов, сержантов и старшин в Вооруженных Силах Российской Федерации, других воинских формированиях Российской Федерации, созданных в соответствии с законодательством Российской Федерации, и семьи этих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силу </w:t>
      </w:r>
      <w:hyperlink w:history="0" r:id="rId16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ст. 2</w:t>
        </w:r>
      </w:hyperlink>
      <w:r>
        <w:rPr>
          <w:sz w:val="20"/>
        </w:rPr>
        <w:t xml:space="preserve"> Закона от 12.02.1993 г. N 4468-1 пенсионное обеспечение лиц, проходивших военную службу по призыву в качестве солдат, матросов, сержантов и старшин (ранее - действительную срочную военную службу) в вооруженных силах и воинских формированиях, указанных в </w:t>
      </w:r>
      <w:hyperlink w:history="0" r:id="rId17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п. "а" ст. 1</w:t>
        </w:r>
      </w:hyperlink>
      <w:r>
        <w:rPr>
          <w:sz w:val="20"/>
        </w:rPr>
        <w:t xml:space="preserve"> данного Закона, и семей этих лиц осуществляется в соответствии с Федеральным </w:t>
      </w:r>
      <w:hyperlink w:history="0" r:id="rId18" w:tooltip="Федеральный закон от 15.12.2001 N 166-ФЗ (ред. от 18.07.2017) &quot;О государственном пенсионном обеспече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15 декабря 2001 г. N 166-ФЗ "О государственном пенсионном обеспечении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9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части третьей ст. 18</w:t>
        </w:r>
      </w:hyperlink>
      <w:r>
        <w:rPr>
          <w:sz w:val="20"/>
        </w:rPr>
        <w:t xml:space="preserve"> Закона от 12 февраля 1993 г. N 4468-1 порядок исчисления выслуги лет для назначения пенсии лицам, указанным в </w:t>
      </w:r>
      <w:hyperlink w:history="0" r:id="rId20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ст. 1</w:t>
        </w:r>
      </w:hyperlink>
      <w:r>
        <w:rPr>
          <w:sz w:val="20"/>
        </w:rPr>
        <w:t xml:space="preserve"> этого Закона, определяется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hyperlink w:history="0" r:id="rId21" w:tooltip="Постановление Правительства РФ от 22.09.1993 N 941 (ред. от 15.12.2017) &quot;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войска ------------ Недействующая редакция {КонсультантПлюс}">
        <w:r>
          <w:rPr>
            <w:sz w:val="20"/>
            <w:color w:val="0000ff"/>
          </w:rPr>
          <w:t xml:space="preserve">Абзацем первым п. 5</w:t>
        </w:r>
      </w:hyperlink>
      <w:r>
        <w:rPr>
          <w:sz w:val="20"/>
        </w:rPr>
        <w:t xml:space="preserve"> Постановления от 22 сентября 1993 г. N 941, изданного во исполнение требований </w:t>
      </w:r>
      <w:hyperlink w:history="0" r:id="rId22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Российской Федерации от 12 февраля 1993 г. N 4468-1, установлено, что военная служба по призыву в качестве солдат, матросов, сержантов и старшин (ранее - срочная военная служба), кроме периодов, подлежащих зачету в выслугу лет на льготных условиях, предусмотренных для военнослужащих воинских частей, штабов и учреждений действующей армии, военнослужащих, проходивших службу или находившихся в плену в период Великой Отечественной войны, принимавших участие в работах по ликвидации последствий аварии на Чернобыльской АЭС либо необоснованно привлеченных к уголовной ответственности или репрессированных, засчитывается в выслугу лет для назначения пенсий в календарном исчислении.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3" w:tooltip="Федеральный закон от 17.12.2001 N 173-ФЗ (ред. от 04.06.2014, с изм. от 19.11.2015) &quot;О трудовых пенсиях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п. 4 ст. 30</w:t>
        </w:r>
      </w:hyperlink>
      <w:r>
        <w:rPr>
          <w:sz w:val="20"/>
        </w:rPr>
        <w:t xml:space="preserve"> Федерального закона от 17.12.2001 г. N 173-ФЗ периоды службы в воинских частях, штабах и учреждениях, входящих в состав действующей армии, в партизанских отрядах и соединениях в период боевых действий, а также время нахождения на излечении в лечебных учреждениях вследствие военной травмы, периоды военной службы в зоне отчуждения, определяемой в соответствии с </w:t>
      </w:r>
      <w:hyperlink w:history="0" r:id="rId24" w:tooltip="Закон РФ от 15.05.1991 N 1244-1 (ред. от 30.10.2017) &quot;О социальной защите граждан, подвергшихся воздействию радиации вследствие катастрофы на Чернобыльской АЭС&quot; (с изм. и доп., вступ. в силу с 01.01.2018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15 мая 1991 г. N 1244-1 "О социальной защите граждан, подвергшихся воздействию радиации вследствие катастрофы на Чернобыльской АЭС", включаются в общий трудовой стаж в тройном размере.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Пунктом 2 Постановления Верховного Совета Российской Федерации от 21 июля 1993 г. N 5481/1-1 "О порядке введения в действие Закона Российской Федерации "О внесении изменений в Закон Российской Федерации "О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по защите конституционных прав граждан в условиях чрезвычайного положения и при вооруженных конфликтах" указано на то, что при применении </w:t>
      </w:r>
      <w:hyperlink w:history="0" r:id="rId25" w:tooltip="Закон РФ от 21.01.1993 N 4328-1 (ред. от 02.07.2013) &quot;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&quot; {КонсультантПлюс}">
        <w:r>
          <w:rPr>
            <w:sz w:val="20"/>
            <w:color w:val="0000ff"/>
          </w:rPr>
          <w:t xml:space="preserve">части второй ст. 2</w:t>
        </w:r>
      </w:hyperlink>
      <w:r>
        <w:rPr>
          <w:sz w:val="20"/>
        </w:rPr>
        <w:t xml:space="preserve"> Закона от 21 января 1993 г. N 4328-1 в целях исчисления трудового стажа для назначения пенсий в соответствии со </w:t>
      </w:r>
      <w:hyperlink w:history="0" r:id="rId26" w:tooltip="Закон РФ от 20.11.1990 N 340-1 (ред. от 27.11.2001, с изм. от 05.11.2002) &quot;О государственных пенсиях в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ст. 94</w:t>
        </w:r>
      </w:hyperlink>
      <w:r>
        <w:rPr>
          <w:sz w:val="20"/>
        </w:rPr>
        <w:t xml:space="preserve"> Закона РСФСР от 20 ноября 1990 г. N 340-1 "О государственных пенсиях в РСФСР" военнослужащие, выполняющие задачи в условиях чрезвычайного положения и при вооруженных конфликтах, считаются проходящими военную службу в действующей армии.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из содержания приведенных нормативных положений следует, что военнослужащим, проходящим военную службу по контракту и выполняющим задачи в условиях чрезвычайного положения и при вооруженных конфликтах, срок службы засчитывается в выслугу лет в соответствии с </w:t>
      </w:r>
      <w:hyperlink w:history="0" r:id="rId27" w:tooltip="Закон РФ от 12.02.1993 N 4468-1 (ред. от 20.12.2017, с изм. от 11.12.2018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12.02.1993 г. N 4468-1. Военнослужащим, выполняющим аналогичные задачи по призыву в период выполнения задач в условиях чрезвычайного положения и при вооруженных конфликтах, срок службы засчитывается в льготном (в тройном размере) исчислении в трудовой стаж в соответствии с Федеральным </w:t>
      </w:r>
      <w:hyperlink w:history="0" r:id="rId28" w:tooltip="Федеральный закон от 17.12.2001 N 173-ФЗ (ред. от 04.06.2014, с изм. от 19.11.2015) &quot;О трудовых пенсиях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17.12.2001 г. N 173-ФЗ.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Изложенное толкование соответствует разъяснению, содержащемуся в пункте 3 Обзора судебной практики Верховного Суда Российской Федерации N 4 (2015), утвержденного Президиумом Верховного Суда Российской Федерации от 23.12.2015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 материалов дела следует, что истец проходил службу в Российской Армии с 19.11.1997 г. по 14.07.1999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военному билету в период с 25.11.1998 г. по 30.05.1999 г. Ш. проходил службу в составе Миротворческих Сил ВС РФ и выполнял задачи по восстановлению и нормализации обстановки и правопорядка в зоне вооруженного конфликта в Абхазии, Грузия.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 справки отдела военного комиссариата Самарской области по Кировскому и Красноглинскому районам г. Самара от 26.04.2012 г. следует, что Ш. принимал участие в выполнении задач по восстановлению и нормализации обстановки и правопорядка в зоне вооруженного конфликта в Абхазии, Грузии с 25.11.1998 г. по 30.05.1999 г. в составе воинской части 65349.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расчету выслуги лет, представленному ответчиком, по состоянию на 05.07.2017 г. выслуга лет истца составляет в календарном исчислении 18 лет 08 месяцев 23 дня, в льготном исчислении - 20 лет 04 месяца 07 дней, общая выслуга - 20 лет 04 месяца 07 дней, служба по призыву в ВС РФ в в/ч 65349 с 24.11.1997 г. по 14.07.1999 г. засчитана в календарном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Дав оценку представленным доказательствам, нормам права, суд первой инстанции пришел к верному выводу об отказе в удовлетворении исковых требований. При этом, суд первой инстанции правильно исходил из того, что в силу приведенных выше положений закона, льготный порядок зачета периода военной службы по призыву в выслугу лет для назначения пенсии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Доводы апелляционной жалобы о том, что нормы материального права позволяют включить в выслугу лет период службы в Армии в льготном исчислении, судебной коллегии отклоняются как основанные на неправильном толковании норм материального права.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доводы апелляционной жалобы выводов суда не опровергают, не содержат новых обстоятельств, которые не были учтены судом при принятии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Само по себе несогласие автора жалобы с постановленным по делу решением суда первой инстанции не дает оснований считать решение неправильным.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Судебная коллегия полагает, что обстоятельства, имеющие значение для дела, установлены судом на основании полного и всестороннего исследования доказательств. Нарушений норм материального и процессуального права, влекущих отмену принятого решения судом не допущено.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изложенного, руководствуясь </w:t>
      </w:r>
      <w:hyperlink w:history="0" r:id="rId29" w:tooltip="&quot;Гражданский процессуальный кодекс Российской Федерации&quot; от 14.11.2002 N 138-ФЗ (ред. от 07.03.2018) ------------ Недействующая редакция {КонсультантПлюс}">
        <w:r>
          <w:rPr>
            <w:sz w:val="20"/>
            <w:color w:val="0000ff"/>
          </w:rPr>
          <w:t xml:space="preserve">ст. ст. 328</w:t>
        </w:r>
      </w:hyperlink>
      <w:r>
        <w:rPr>
          <w:sz w:val="20"/>
        </w:rPr>
        <w:t xml:space="preserve"> - </w:t>
      </w:r>
      <w:hyperlink w:history="0" r:id="rId30" w:tooltip="&quot;Гражданский процессуальный кодекс Российской Федерации&quot; от 14.11.2002 N 138-ФЗ (ред. от 07.03.2018) ------------ Недействующая редакция {КонсультантПлюс}">
        <w:r>
          <w:rPr>
            <w:sz w:val="20"/>
            <w:color w:val="0000ff"/>
          </w:rPr>
          <w:t xml:space="preserve">330</w:t>
        </w:r>
      </w:hyperlink>
      <w:r>
        <w:rPr>
          <w:sz w:val="20"/>
        </w:rPr>
        <w:t xml:space="preserve"> ГПК РФ, судебная коллегия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определила: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Решение Октябрьского районного суда г. Самары от 10 января 2018 года оставить без изменения, апелляционную жалобу Ш. - без удовлетворения.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суда апелляционной инстанции вступает в законную силу со дня его принятия и может быть обжаловано в кассационном порядке в течение шести месяцев.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pt" w:footer="0pt" w:gutter="0pt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start w:w="2pt" w:type="dxa"/>
        <w:end w:w="2pt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start w:w="2pt" w:type="dxa"/>
        <w:end w:w="2pt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Апелляционное определение Самарского областного суда от 20.03.2018 по делу N 33-3742/2018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start w:w="2pt" w:type="dxa"/>
        <w:end w:w="2pt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Апелляционное определение Самарского областного суда от 20.03.2018 по делу N 33-3742/2018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purl.oclc.org/ooxml/officeDocument/relationships/header" Target="header1.xml"/>
	<Relationship Id="rId3" Type="http://purl.oclc.org/ooxml/officeDocument/relationships/header" Target="header2.xml"/>
	<Relationship Id="rId4" Type="http://schemas.openxmlformats.org/officeDocument/2006/relationships/image" Target="media/image1.png"/>
	<Relationship Id="rId5" Type="http://purl.oclc.org/ooxml/officeDocument/relationships/footer" Target="footer1.xml"/>
	<Relationship Id="rId6" Type="http://purl.oclc.org/ooxml/officeDocument/relationships/hyperlink" Target="consultantplus://offline/ref=076EC257B06C3E63DF6BF5B108C2A681BA6E3265E5C9FEB62FF0269A2FD379E711DF334BA42CC9EEAA26842F6EC3A8E540064A306544FCT" TargetMode = "External"/>
	<Relationship Id="rId7" Type="http://purl.oclc.org/ooxml/officeDocument/relationships/hyperlink" Target="consultantplus://offline/ref=076EC257B06C3E63DF6BF5B108C2A681BA6E3265E5C9FEB62FF0269A2FD379E711DF3348A128C9EEAA26842F6EC3A8E540064A306544FCT" TargetMode = "External"/>
	<Relationship Id="rId8" Type="http://purl.oclc.org/ooxml/officeDocument/relationships/hyperlink" Target="consultantplus://offline/ref=076EC257B06C3E63DF6BF5B108C2A681BA6F3565EBC9FEB62FF0269A2FD379E703DF6B47A12ADCBAF87CD3226E4CF7T" TargetMode = "External"/>
	<Relationship Id="rId9" Type="http://purl.oclc.org/ooxml/officeDocument/relationships/hyperlink" Target="consultantplus://offline/ref=076EC257B06C3E63DF6BF5B108C2A681BA6F3566E7C7FEB62FF0269A2FD379E703DF6B47A12ADCBAF87CD3226E4CF7T" TargetMode = "External"/>
	<Relationship Id="rId10" Type="http://purl.oclc.org/ooxml/officeDocument/relationships/hyperlink" Target="consultantplus://offline/ref=076EC257B06C3E63DF6BF5B108C2A681BA6F3565EBC9FEB62FF0269A2FD379E703DF6B47A12ADCBAF87CD3226E4CF7T" TargetMode = "External"/>
	<Relationship Id="rId11" Type="http://purl.oclc.org/ooxml/officeDocument/relationships/hyperlink" Target="consultantplus://offline/ref=076EC257B06C3E63DF6BF5B108C2A681B9633865E7C3FEB62FF0269A2FD379E703DF6B47A12ADCBAF87CD3226E4CF7T" TargetMode = "External"/>
	<Relationship Id="rId12" Type="http://purl.oclc.org/ooxml/officeDocument/relationships/hyperlink" Target="consultantplus://offline/ref=076EC257B06C3E63DF6BF5B108C2A681BA6F3565EBC9FEB62FF0269A2FD379E703DF6B47A12ADCBAF87CD3226E4CF7T" TargetMode = "External"/>
	<Relationship Id="rId13" Type="http://purl.oclc.org/ooxml/officeDocument/relationships/hyperlink" Target="consultantplus://offline/ref=076EC257B06C3E63DF6BF5B108C2A681BA673164E4C5FEB62FF0269A2FD379E703DF6B47A12ADCBAF87CD3226E4CF7T" TargetMode = "External"/>
	<Relationship Id="rId14" Type="http://purl.oclc.org/ooxml/officeDocument/relationships/hyperlink" Target="consultantplus://offline/ref=076EC257B06C3E63DF6BF5B108C2A681BA6F3565EBC9FEB62FF0269A2FD379E711DF334BA32DC0B3F26985732891BBE744064833794D74844AFBT" TargetMode = "External"/>
	<Relationship Id="rId15" Type="http://purl.oclc.org/ooxml/officeDocument/relationships/hyperlink" Target="consultantplus://offline/ref=076EC257B06C3E63DF6BF5B108C2A681BA6F3565EBC9FEB62FF0269A2FD379E703DF6B47A12ADCBAF87CD3226E4CF7T" TargetMode = "External"/>
	<Relationship Id="rId16" Type="http://purl.oclc.org/ooxml/officeDocument/relationships/hyperlink" Target="consultantplus://offline/ref=076EC257B06C3E63DF6BF5B108C2A681BA6F3565EBC9FEB62FF0269A2FD379E711DF334BA32DC1B9F86985732891BBE744064833794D74844AFBT" TargetMode = "External"/>
	<Relationship Id="rId17" Type="http://purl.oclc.org/ooxml/officeDocument/relationships/hyperlink" Target="consultantplus://offline/ref=076EC257B06C3E63DF6BF5B108C2A681BA6F3565EBC9FEB62FF0269A2FD379E711DF334BA32DC1BAFA6985732891BBE744064833794D74844AFBT" TargetMode = "External"/>
	<Relationship Id="rId18" Type="http://purl.oclc.org/ooxml/officeDocument/relationships/hyperlink" Target="consultantplus://offline/ref=076EC257B06C3E63DF6BF5B108C2A681BA653060E6C5FEB62FF0269A2FD379E703DF6B47A12ADCBAF87CD3226E4CF7T" TargetMode = "External"/>
	<Relationship Id="rId19" Type="http://purl.oclc.org/ooxml/officeDocument/relationships/hyperlink" Target="consultantplus://offline/ref=076EC257B06C3E63DF6BF5B108C2A681BA6F3565EBC9FEB62FF0269A2FD379E711DF334BA32DC2B2FB6985732891BBE744064833794D74844AFBT" TargetMode = "External"/>
	<Relationship Id="rId20" Type="http://purl.oclc.org/ooxml/officeDocument/relationships/hyperlink" Target="consultantplus://offline/ref=076EC257B06C3E63DF6BF5B108C2A681BA6F3565EBC9FEB62FF0269A2FD379E711DF334BA32DC0B3F26985732891BBE744064833794D74844AFBT" TargetMode = "External"/>
	<Relationship Id="rId21" Type="http://purl.oclc.org/ooxml/officeDocument/relationships/hyperlink" Target="consultantplus://offline/ref=076EC257B06C3E63DF6BF5B108C2A681BA6F3566E7C7FEB62FF0269A2FD379E711DF334BA32DC3BBFA6985732891BBE744064833794D74844AFBT" TargetMode = "External"/>
	<Relationship Id="rId22" Type="http://purl.oclc.org/ooxml/officeDocument/relationships/hyperlink" Target="consultantplus://offline/ref=076EC257B06C3E63DF6BF5B108C2A681BA6F3565EBC9FEB62FF0269A2FD379E703DF6B47A12ADCBAF87CD3226E4CF7T" TargetMode = "External"/>
	<Relationship Id="rId23" Type="http://purl.oclc.org/ooxml/officeDocument/relationships/hyperlink" Target="consultantplus://offline/ref=076EC257B06C3E63DF6BF5B108C2A681BA673164E4C5FEB62FF0269A2FD379E711DF3342A42BC9EEAA26842F6EC3A8E540064A306544FCT" TargetMode = "External"/>
	<Relationship Id="rId24" Type="http://purl.oclc.org/ooxml/officeDocument/relationships/hyperlink" Target="consultantplus://offline/ref=076EC257B06C3E63DF6BF5B108C2A681BA663965EBC3FEB62FF0269A2FD379E703DF6B47A12ADCBAF87CD3226E4CF7T" TargetMode = "External"/>
	<Relationship Id="rId25" Type="http://purl.oclc.org/ooxml/officeDocument/relationships/hyperlink" Target="consultantplus://offline/ref=076EC257B06C3E63DF6BF5B108C2A681B9633865E7C3FEB62FF0269A2FD379E711DF334BA32DC2BBF86985732891BBE744064833794D74844AFBT" TargetMode = "External"/>
	<Relationship Id="rId26" Type="http://purl.oclc.org/ooxml/officeDocument/relationships/hyperlink" Target="consultantplus://offline/ref=076EC257B06C3E63DF6BF5B108C2A681BB633261E1CAA3BC27A92A9828DC26F016963F4AA32EC4B3F036806639C9B4E25D184B2E654F7648F5T" TargetMode = "External"/>
	<Relationship Id="rId27" Type="http://purl.oclc.org/ooxml/officeDocument/relationships/hyperlink" Target="consultantplus://offline/ref=076EC257B06C3E63DF6BF5B108C2A681BA6F3565EBC9FEB62FF0269A2FD379E703DF6B47A12ADCBAF87CD3226E4CF7T" TargetMode = "External"/>
	<Relationship Id="rId28" Type="http://purl.oclc.org/ooxml/officeDocument/relationships/hyperlink" Target="consultantplus://offline/ref=076EC257B06C3E63DF6BF5B108C2A681BA673164E4C5FEB62FF0269A2FD379E703DF6B47A12ADCBAF87CD3226E4CF7T" TargetMode = "External"/>
	<Relationship Id="rId29" Type="http://purl.oclc.org/ooxml/officeDocument/relationships/hyperlink" Target="consultantplus://offline/ref=076EC257B06C3E63DF6BF5B108C2A681BA6E3265E5C9FEB62FF0269A2FD379E711DF3348A02BC9EEAA26842F6EC3A8E540064A306544FCT" TargetMode = "External"/>
	<Relationship Id="rId30" Type="http://purl.oclc.org/ooxml/officeDocument/relationships/hyperlink" Target="consultantplus://offline/ref=076EC257B06C3E63DF6BF5B108C2A681BA6E3265E5C9FEB62FF0269A2FD379E711DF3348A629C9EEAA26842F6EC3A8E540064A306544FCT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purl.oclc.org/ooxml/officeDocument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purl.oclc.org/ooxml/officeDocument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purl.oclc.org/ooxml/officeDocument/relationships/hyperlink" Target="https://www.consultant.ru" TargetMode = "External"/>
	<Relationship Id="rId2" Type="http://purl.oclc.org/ooxml/officeDocument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4021.00.65</Application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Апелляционное определение Самарского областного суда от 20.03.2018 по делу N 33-3742/2018
Требование: О включении периода службы в Вооруженных Силах в выслугу лет в льготном исчислении.
Обстоятельства: Истец указал, что в расчет пенсии по выслуге лет пенсионным органом служба по призыву в зоне вооруженного конфликта засчитана в календарном исчислении.
Решение: В удовлетворении требования отказано.</dc:title>
  <dcterms:created xsi:type="dcterms:W3CDTF">2023-03-27T19:05:56Z</dcterms:created>
</cp:coreProperties>
</file>