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1D" w:rsidRDefault="0055351D" w:rsidP="0055351D">
      <w:pPr>
        <w:ind w:right="423"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Можно ввести в поисковик - </w:t>
      </w:r>
      <w:r w:rsidRPr="0055351D">
        <w:rPr>
          <w:b/>
          <w:bCs/>
          <w:sz w:val="26"/>
          <w:szCs w:val="26"/>
        </w:rPr>
        <w:t>Дело № 2-3274-21</w:t>
      </w:r>
      <w:r>
        <w:rPr>
          <w:b/>
          <w:bCs/>
          <w:sz w:val="26"/>
          <w:szCs w:val="26"/>
        </w:rPr>
        <w:t xml:space="preserve"> </w:t>
      </w:r>
      <w:r w:rsidRPr="0055351D">
        <w:rPr>
          <w:b/>
          <w:bCs/>
          <w:sz w:val="26"/>
          <w:szCs w:val="26"/>
        </w:rPr>
        <w:t xml:space="preserve">- </w:t>
      </w:r>
      <w:r w:rsidRPr="0055351D">
        <w:rPr>
          <w:b/>
          <w:sz w:val="26"/>
          <w:szCs w:val="26"/>
        </w:rPr>
        <w:t>26 мая 2021 года</w:t>
      </w:r>
    </w:p>
    <w:p w:rsidR="0055351D" w:rsidRPr="0055351D" w:rsidRDefault="0055351D" w:rsidP="0055351D">
      <w:pPr>
        <w:ind w:right="423" w:firstLine="567"/>
        <w:jc w:val="center"/>
        <w:rPr>
          <w:b/>
          <w:sz w:val="26"/>
          <w:szCs w:val="26"/>
        </w:rPr>
      </w:pPr>
      <w:r w:rsidRPr="0055351D">
        <w:rPr>
          <w:b/>
          <w:sz w:val="26"/>
          <w:szCs w:val="26"/>
        </w:rPr>
        <w:t>РЕШЕНИЕ</w:t>
      </w:r>
    </w:p>
    <w:p w:rsidR="0055351D" w:rsidRDefault="0055351D" w:rsidP="0055351D">
      <w:pPr>
        <w:ind w:right="423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Люблинский</w:t>
      </w:r>
      <w:proofErr w:type="spellEnd"/>
      <w:r>
        <w:rPr>
          <w:sz w:val="26"/>
          <w:szCs w:val="26"/>
        </w:rPr>
        <w:t xml:space="preserve"> районный суд </w:t>
      </w:r>
      <w:r>
        <w:rPr>
          <w:rStyle w:val="cat-Addressgrp-2rplc-1"/>
          <w:sz w:val="26"/>
          <w:szCs w:val="26"/>
        </w:rPr>
        <w:t>адрес</w:t>
      </w:r>
      <w:r>
        <w:rPr>
          <w:sz w:val="26"/>
          <w:szCs w:val="26"/>
        </w:rPr>
        <w:t xml:space="preserve"> в составе председательствующего судьи </w:t>
      </w:r>
      <w:proofErr w:type="spellStart"/>
      <w:r>
        <w:rPr>
          <w:sz w:val="26"/>
          <w:szCs w:val="26"/>
        </w:rPr>
        <w:t>Кененова</w:t>
      </w:r>
      <w:proofErr w:type="spellEnd"/>
      <w:r>
        <w:rPr>
          <w:sz w:val="26"/>
          <w:szCs w:val="26"/>
        </w:rPr>
        <w:t xml:space="preserve"> А. А., при секретаре </w:t>
      </w:r>
      <w:proofErr w:type="spellStart"/>
      <w:r>
        <w:rPr>
          <w:rStyle w:val="cat-FIOgrp-6rplc-3"/>
          <w:sz w:val="26"/>
          <w:szCs w:val="26"/>
        </w:rPr>
        <w:t>фио</w:t>
      </w:r>
      <w:proofErr w:type="spellEnd"/>
      <w:r>
        <w:rPr>
          <w:sz w:val="26"/>
          <w:szCs w:val="26"/>
        </w:rPr>
        <w:t xml:space="preserve">, рассмотрев в открытом судебном заседании гражданское дело  № 2-3274-21 по иску </w:t>
      </w:r>
      <w:proofErr w:type="spellStart"/>
      <w:r>
        <w:rPr>
          <w:sz w:val="26"/>
          <w:szCs w:val="26"/>
        </w:rPr>
        <w:t>Таранец</w:t>
      </w:r>
      <w:proofErr w:type="spellEnd"/>
      <w:r>
        <w:rPr>
          <w:sz w:val="26"/>
          <w:szCs w:val="26"/>
        </w:rPr>
        <w:t xml:space="preserve"> Николая Владимировича к Государственному учреждению – Главному управлению Пенсионного фонда Российской Федерации № 4 по </w:t>
      </w:r>
      <w:r>
        <w:rPr>
          <w:rStyle w:val="cat-Addressgrp-0rplc-5"/>
          <w:sz w:val="26"/>
          <w:szCs w:val="26"/>
        </w:rPr>
        <w:t>адрес</w:t>
      </w:r>
      <w:r>
        <w:rPr>
          <w:sz w:val="26"/>
          <w:szCs w:val="26"/>
        </w:rPr>
        <w:t xml:space="preserve"> и </w:t>
      </w:r>
      <w:r>
        <w:rPr>
          <w:rStyle w:val="cat-Addressgrp-1rplc-6"/>
          <w:sz w:val="26"/>
          <w:szCs w:val="26"/>
        </w:rPr>
        <w:t>адрес</w:t>
      </w:r>
      <w:r>
        <w:rPr>
          <w:sz w:val="26"/>
          <w:szCs w:val="26"/>
        </w:rPr>
        <w:t xml:space="preserve"> о признании решения комиссии по пенсионным вопросам незаконным и </w:t>
      </w:r>
      <w:proofErr w:type="spellStart"/>
      <w:r>
        <w:rPr>
          <w:sz w:val="26"/>
          <w:szCs w:val="26"/>
        </w:rPr>
        <w:t>обязании</w:t>
      </w:r>
      <w:proofErr w:type="spellEnd"/>
      <w:r>
        <w:rPr>
          <w:sz w:val="26"/>
          <w:szCs w:val="26"/>
        </w:rPr>
        <w:t xml:space="preserve"> назначить досрочную страховую пенсию</w:t>
      </w:r>
    </w:p>
    <w:p w:rsidR="0055351D" w:rsidRPr="0055351D" w:rsidRDefault="0055351D" w:rsidP="0055351D">
      <w:pPr>
        <w:ind w:right="423" w:firstLine="567"/>
        <w:jc w:val="both"/>
        <w:rPr>
          <w:b/>
          <w:bCs/>
          <w:sz w:val="26"/>
          <w:szCs w:val="26"/>
        </w:rPr>
      </w:pPr>
    </w:p>
    <w:p w:rsidR="0055351D" w:rsidRPr="0055351D" w:rsidRDefault="0055351D" w:rsidP="0055351D">
      <w:pPr>
        <w:ind w:right="423" w:firstLine="567"/>
        <w:jc w:val="center"/>
        <w:rPr>
          <w:b/>
          <w:bCs/>
          <w:sz w:val="26"/>
          <w:szCs w:val="26"/>
        </w:rPr>
      </w:pPr>
      <w:r w:rsidRPr="0055351D">
        <w:rPr>
          <w:b/>
          <w:bCs/>
          <w:sz w:val="26"/>
          <w:szCs w:val="26"/>
        </w:rPr>
        <w:t>УСТАНОВИЛ:</w:t>
      </w:r>
    </w:p>
    <w:p w:rsidR="0055351D" w:rsidRDefault="0055351D" w:rsidP="0055351D">
      <w:pPr>
        <w:ind w:right="423"/>
        <w:jc w:val="both"/>
        <w:rPr>
          <w:sz w:val="26"/>
          <w:szCs w:val="26"/>
        </w:rPr>
      </w:pPr>
    </w:p>
    <w:p w:rsidR="0055351D" w:rsidRDefault="0055351D" w:rsidP="0055351D">
      <w:pPr>
        <w:ind w:right="42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…Согласно </w:t>
      </w:r>
      <w:hyperlink r:id="rId4" w:history="1">
        <w:r>
          <w:rPr>
            <w:color w:val="0000EE"/>
            <w:sz w:val="26"/>
            <w:szCs w:val="26"/>
          </w:rPr>
          <w:t>Разъяснениям</w:t>
        </w:r>
      </w:hyperlink>
      <w:r>
        <w:rPr>
          <w:sz w:val="26"/>
          <w:szCs w:val="26"/>
        </w:rPr>
        <w:t xml:space="preserve"> Минтруда РФ от 11 мая 1993 года № 6 «О порядке применения Списков №№ 1 и 2 производств, работ, профессий, должностей и показателей, дающих право на льготное пенсионное обеспечение, утвержденных Постановлением Кабинета Министров СССР № 10 от 26 января 1991 года и дополнений к этим спискам, утвержденных Постановлением Кабинета Министров СССР № 591 от 09 августа 1991 года, которые не отменены и не признаны утратившими силу, пенсии по </w:t>
      </w:r>
      <w:hyperlink r:id="rId5" w:history="1">
        <w:r>
          <w:rPr>
            <w:color w:val="0000EE"/>
            <w:sz w:val="26"/>
            <w:szCs w:val="26"/>
          </w:rPr>
          <w:t>Списку</w:t>
        </w:r>
      </w:hyperlink>
      <w:r>
        <w:rPr>
          <w:sz w:val="26"/>
          <w:szCs w:val="26"/>
        </w:rPr>
        <w:t xml:space="preserve"> № 1 следует назначать водолазам и другим работникам, занятым работой под водой, в том числе в условиях повышенного атмосферного давления, не менее 275 часов в год (25 часов в месяц), либо время пребывания которых под водой с начала водолазной практики составляет 2750 часов и более – как водолазам и другим работникам, занятым работой под водой, в том числе в условиях повышенного атмосферного давления, не менее 275 часов в год (25 часов в месяц).</w:t>
      </w:r>
    </w:p>
    <w:p w:rsidR="0055351D" w:rsidRPr="000D105B" w:rsidRDefault="0055351D" w:rsidP="0055351D">
      <w:pPr>
        <w:ind w:right="423" w:firstLine="567"/>
        <w:jc w:val="both"/>
        <w:rPr>
          <w:sz w:val="26"/>
          <w:szCs w:val="26"/>
        </w:rPr>
      </w:pPr>
      <w:r w:rsidRPr="000D105B">
        <w:rPr>
          <w:sz w:val="26"/>
          <w:szCs w:val="26"/>
        </w:rPr>
        <w:t xml:space="preserve">Таким образом, в соответствии с приведенными положениями </w:t>
      </w:r>
      <w:hyperlink r:id="rId6" w:history="1">
        <w:r w:rsidRPr="000D105B">
          <w:rPr>
            <w:color w:val="0000EE"/>
            <w:sz w:val="26"/>
            <w:szCs w:val="26"/>
          </w:rPr>
          <w:t>Закона</w:t>
        </w:r>
      </w:hyperlink>
      <w:r w:rsidRPr="000D105B">
        <w:rPr>
          <w:sz w:val="26"/>
          <w:szCs w:val="26"/>
        </w:rPr>
        <w:t xml:space="preserve"> № 400-ФЗ и </w:t>
      </w:r>
      <w:hyperlink r:id="rId7" w:history="1">
        <w:r w:rsidRPr="000D105B">
          <w:rPr>
            <w:color w:val="0000EE"/>
            <w:sz w:val="26"/>
            <w:szCs w:val="26"/>
          </w:rPr>
          <w:t>Списка</w:t>
        </w:r>
      </w:hyperlink>
      <w:r w:rsidRPr="000D105B">
        <w:rPr>
          <w:sz w:val="26"/>
          <w:szCs w:val="26"/>
        </w:rPr>
        <w:t xml:space="preserve"> № 1, а также </w:t>
      </w:r>
      <w:hyperlink r:id="rId8" w:history="1">
        <w:r w:rsidRPr="000D105B">
          <w:rPr>
            <w:color w:val="0000EE"/>
            <w:sz w:val="26"/>
            <w:szCs w:val="26"/>
          </w:rPr>
          <w:t>разъяснениями</w:t>
        </w:r>
      </w:hyperlink>
      <w:r w:rsidRPr="000D105B">
        <w:rPr>
          <w:sz w:val="26"/>
          <w:szCs w:val="26"/>
        </w:rPr>
        <w:t xml:space="preserve"> Минтруда РФ от 11 мая 1993 года № 6, для назначения досрочной страховой пенсии водолазам необходимо наличие специального стажа не менее 10 лет, в течение которых время пребывания под водой составляло не менее 275 часов в год (25 часов в месяц) либо суммарно с начала водолазной практики составляло 2750 часов и более, страхового стажа не менее 20 лет и соответствующего индивидуального пенсионного коэффициента.</w:t>
      </w:r>
    </w:p>
    <w:p w:rsidR="0055351D" w:rsidRPr="000D105B" w:rsidRDefault="0055351D" w:rsidP="0055351D">
      <w:pPr>
        <w:ind w:right="423" w:firstLine="567"/>
        <w:jc w:val="both"/>
        <w:rPr>
          <w:sz w:val="26"/>
          <w:szCs w:val="26"/>
        </w:rPr>
      </w:pPr>
      <w:r w:rsidRPr="000D105B">
        <w:rPr>
          <w:sz w:val="26"/>
          <w:szCs w:val="26"/>
        </w:rPr>
        <w:t>В соответствии с вышеприведенными положениями закона, специальный трудовой стаж истца исчисляется следующим образом.</w:t>
      </w:r>
    </w:p>
    <w:p w:rsidR="0055351D" w:rsidRPr="000D105B" w:rsidRDefault="0055351D" w:rsidP="0055351D">
      <w:pPr>
        <w:ind w:right="423" w:firstLine="567"/>
        <w:jc w:val="both"/>
        <w:rPr>
          <w:b/>
          <w:sz w:val="28"/>
          <w:szCs w:val="26"/>
        </w:rPr>
      </w:pPr>
      <w:r w:rsidRPr="000D105B">
        <w:rPr>
          <w:b/>
          <w:sz w:val="28"/>
          <w:szCs w:val="26"/>
        </w:rPr>
        <w:t>Сначала определяется суммарное количество часов нахождения водолаза под водой за весь период водолазной практики и, если это время составляет 2750 часов и более, то водолазу (мужчине) назначается пенсия в связи с особыми условиями труда по Списку № 1 при наличии 10 лет специального трудового стажа. Если время нахождения под водой составляет менее 2750 часов, то специальный стаж исчисляется исходя из 275 часов в год.</w:t>
      </w:r>
    </w:p>
    <w:p w:rsidR="0055351D" w:rsidRDefault="0055351D" w:rsidP="0055351D">
      <w:pPr>
        <w:ind w:right="423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полный год учитываются годы, в течение которых водолаз должен быть под водой не менее 275 часов.</w:t>
      </w:r>
    </w:p>
    <w:p w:rsidR="0055351D" w:rsidRPr="0055351D" w:rsidRDefault="0055351D" w:rsidP="0055351D">
      <w:pPr>
        <w:ind w:right="423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Годы, в течение которых водолаз находился под водой менее 275 часов, исчисляются по месяцам исходя из нормы 25 часов в месяц. Месяца с продолжительностью нахождения под водой менее 25 часов исключаются из подсчета специального стажа. Полученные месяцы суммируются и делятся на 12, в результате чего определяется количество лет, в течение которых водолаз был занят на работах под водой…</w:t>
      </w:r>
    </w:p>
    <w:p w:rsidR="00E84C5E" w:rsidRDefault="00E84C5E"/>
    <w:p w:rsidR="0055351D" w:rsidRPr="0055351D" w:rsidRDefault="0055351D">
      <w:bookmarkStart w:id="0" w:name="_GoBack"/>
      <w:bookmarkEnd w:id="0"/>
    </w:p>
    <w:sectPr w:rsidR="0055351D" w:rsidRPr="0055351D" w:rsidSect="00553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1D"/>
    <w:rsid w:val="000D105B"/>
    <w:rsid w:val="0055351D"/>
    <w:rsid w:val="00E8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D259"/>
  <w15:chartTrackingRefBased/>
  <w15:docId w15:val="{CBF8FEAB-2B8A-4500-9372-71257472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-Addressgrp-2rplc-21">
    <w:name w:val="cat-Address grp-2 rplc-21"/>
    <w:basedOn w:val="a0"/>
    <w:rsid w:val="0055351D"/>
  </w:style>
  <w:style w:type="character" w:customStyle="1" w:styleId="cat-Addressgrp-2rplc-1">
    <w:name w:val="cat-Address grp-2 rplc-1"/>
    <w:basedOn w:val="a0"/>
    <w:rsid w:val="0055351D"/>
  </w:style>
  <w:style w:type="character" w:customStyle="1" w:styleId="cat-FIOgrp-6rplc-3">
    <w:name w:val="cat-FIO grp-6 rplc-3"/>
    <w:basedOn w:val="a0"/>
    <w:rsid w:val="0055351D"/>
  </w:style>
  <w:style w:type="character" w:customStyle="1" w:styleId="cat-Addressgrp-0rplc-5">
    <w:name w:val="cat-Address grp-0 rplc-5"/>
    <w:basedOn w:val="a0"/>
    <w:rsid w:val="0055351D"/>
  </w:style>
  <w:style w:type="character" w:customStyle="1" w:styleId="cat-Addressgrp-1rplc-6">
    <w:name w:val="cat-Address grp-1 rplc-6"/>
    <w:basedOn w:val="a0"/>
    <w:rsid w:val="0055351D"/>
  </w:style>
  <w:style w:type="paragraph" w:styleId="a3">
    <w:name w:val="Balloon Text"/>
    <w:basedOn w:val="a"/>
    <w:link w:val="a4"/>
    <w:uiPriority w:val="99"/>
    <w:semiHidden/>
    <w:unhideWhenUsed/>
    <w:rsid w:val="000D10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0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7D50183811728F057AD92DF1BF9165E0C3351F61A9152A08DB0D3647BF9DBA5246D0FAA402A4755CD3C990D1204BE9A19B9B68EFA389t8P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7D50183811728F057AD92DF1BF9165E5C8311F63A9152A08DB0D3647BF9DBA5246D0FAA402A47D5CD3C990D1204BE9A19B9B68EFA389t8P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7D50183811728F057AD92DF1BF9165E7C1301F6BAA48200082013440B0C2AD470F84F7A60BBB7556999AD486t2PDJ" TargetMode="External"/><Relationship Id="rId5" Type="http://schemas.openxmlformats.org/officeDocument/2006/relationships/hyperlink" Target="consultantplus://offline/ref=4E7D50183811728F057AD92DF1BF9165E5C8311F63A9152A08DB0D3647BF9DBA5246D0FAA402A47D5CD3C990D1204BE9A19B9B68EFA389t8P1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E7D50183811728F057AD92DF1BF9165E0C3351F61A9152A08DB0D3647BF9DBA5246D0FAA402A4755CD3C990D1204BE9A19B9B68EFA389t8P1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2023-05-06T19:04:00Z</cp:lastPrinted>
  <dcterms:created xsi:type="dcterms:W3CDTF">2023-05-06T18:05:00Z</dcterms:created>
  <dcterms:modified xsi:type="dcterms:W3CDTF">2023-05-06T19:04:00Z</dcterms:modified>
</cp:coreProperties>
</file>