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widowControl w:val="1"/>
        <w:spacing w:after="0" w:line="240" w:lineRule="auto"/>
        <w:ind w:left="4253"/>
        <w:rPr>
          <w:rFonts w:ascii="Times New Roman" w:hAnsi="Times New Roman"/>
          <w:b w:val="1"/>
          <w:sz w:val="24"/>
        </w:rPr>
      </w:pPr>
      <w:r>
        <w:rPr>
          <w:rFonts w:ascii="Times New Roman" w:hAnsi="Times New Roman"/>
          <w:b w:val="1"/>
          <w:sz w:val="24"/>
        </w:rPr>
        <w:t xml:space="preserve">В Московский </w:t>
      </w:r>
      <w:r>
        <w:rPr>
          <w:rFonts w:ascii="Times New Roman" w:hAnsi="Times New Roman"/>
          <w:b w:val="1"/>
          <w:sz w:val="24"/>
        </w:rPr>
        <w:t>областной</w:t>
      </w:r>
      <w:r>
        <w:rPr>
          <w:rFonts w:ascii="Times New Roman" w:hAnsi="Times New Roman"/>
          <w:b w:val="1"/>
          <w:sz w:val="24"/>
        </w:rPr>
        <w:t xml:space="preserve"> суд</w:t>
      </w:r>
    </w:p>
    <w:p w14:paraId="02000000">
      <w:pPr>
        <w:widowControl w:val="1"/>
        <w:spacing w:after="0" w:line="240" w:lineRule="auto"/>
        <w:ind w:left="4253"/>
        <w:rPr>
          <w:rFonts w:ascii="Times New Roman" w:hAnsi="Times New Roman"/>
          <w:sz w:val="24"/>
        </w:rPr>
      </w:pPr>
    </w:p>
    <w:p w14:paraId="03000000">
      <w:pPr>
        <w:widowControl w:val="1"/>
        <w:spacing w:after="0" w:line="240" w:lineRule="auto"/>
        <w:ind w:left="4253"/>
        <w:rPr>
          <w:rFonts w:ascii="Times New Roman" w:hAnsi="Times New Roman"/>
          <w:b w:val="1"/>
          <w:sz w:val="24"/>
        </w:rPr>
      </w:pPr>
      <w:r>
        <w:rPr>
          <w:rFonts w:ascii="Times New Roman" w:hAnsi="Times New Roman"/>
          <w:b w:val="1"/>
          <w:sz w:val="24"/>
        </w:rPr>
        <w:t xml:space="preserve">Через </w:t>
      </w:r>
      <w:r>
        <w:rPr>
          <w:rFonts w:ascii="Times New Roman" w:hAnsi="Times New Roman"/>
          <w:b w:val="1"/>
          <w:sz w:val="24"/>
        </w:rPr>
        <w:t>Воскресенский городской суд Московской области</w:t>
      </w:r>
    </w:p>
    <w:p w14:paraId="04000000">
      <w:pPr>
        <w:widowControl w:val="1"/>
        <w:spacing w:after="0" w:line="240" w:lineRule="auto"/>
        <w:ind w:left="4253"/>
        <w:rPr>
          <w:rFonts w:ascii="Times New Roman" w:hAnsi="Times New Roman"/>
          <w:sz w:val="24"/>
        </w:rPr>
      </w:pPr>
      <w:r>
        <w:rPr>
          <w:rFonts w:ascii="Times New Roman" w:hAnsi="Times New Roman"/>
          <w:sz w:val="24"/>
        </w:rPr>
        <w:t>адрес: 140200, Московская обл., г. Воскресенск, площадь Ленина, д. 3</w:t>
      </w:r>
    </w:p>
    <w:p w14:paraId="05000000">
      <w:pPr>
        <w:widowControl w:val="1"/>
        <w:spacing w:after="0" w:line="240" w:lineRule="auto"/>
        <w:ind w:left="4253"/>
        <w:rPr>
          <w:rFonts w:ascii="Times New Roman" w:hAnsi="Times New Roman"/>
          <w:sz w:val="24"/>
        </w:rPr>
      </w:pPr>
    </w:p>
    <w:p w14:paraId="06000000">
      <w:pPr>
        <w:widowControl w:val="1"/>
        <w:spacing w:after="0" w:line="240" w:lineRule="auto"/>
        <w:ind w:left="4253"/>
        <w:contextualSpacing w:val="1"/>
        <w:rPr>
          <w:rFonts w:ascii="Times New Roman" w:hAnsi="Times New Roman"/>
          <w:sz w:val="24"/>
        </w:rPr>
      </w:pPr>
      <w:r>
        <w:rPr>
          <w:rFonts w:ascii="Times New Roman" w:hAnsi="Times New Roman"/>
          <w:b w:val="1"/>
          <w:sz w:val="24"/>
        </w:rPr>
        <w:t>Лицо, подающее апелляционную жалобу</w:t>
      </w:r>
      <w:r>
        <w:rPr>
          <w:rFonts w:ascii="Times New Roman" w:hAnsi="Times New Roman"/>
          <w:b w:val="1"/>
          <w:sz w:val="24"/>
        </w:rPr>
        <w:t>:</w:t>
      </w:r>
    </w:p>
    <w:p w14:paraId="07000000">
      <w:pPr>
        <w:widowControl w:val="1"/>
        <w:spacing w:after="0" w:line="240" w:lineRule="auto"/>
        <w:ind w:left="4253"/>
        <w:contextualSpacing w:val="1"/>
        <w:rPr>
          <w:rFonts w:ascii="Times New Roman" w:hAnsi="Times New Roman"/>
          <w:sz w:val="24"/>
        </w:rPr>
      </w:pPr>
      <w:r>
        <w:rPr>
          <w:rFonts w:ascii="Times New Roman" w:hAnsi="Times New Roman"/>
          <w:sz w:val="24"/>
        </w:rPr>
        <w:t>Бирюков Иван Дмитриевич</w:t>
      </w:r>
    </w:p>
    <w:p w14:paraId="08000000">
      <w:pPr>
        <w:widowControl w:val="1"/>
        <w:spacing w:after="0" w:line="240" w:lineRule="auto"/>
        <w:ind w:left="4253"/>
        <w:contextualSpacing w:val="1"/>
        <w:rPr>
          <w:rFonts w:ascii="Times New Roman" w:hAnsi="Times New Roman"/>
          <w:sz w:val="24"/>
        </w:rPr>
      </w:pPr>
      <w:r>
        <w:rPr>
          <w:rFonts w:ascii="Times New Roman" w:hAnsi="Times New Roman"/>
          <w:sz w:val="24"/>
        </w:rPr>
        <w:t>адрес: 140200, Московская обл., г. Воскресенск, СНТ Гольянов Посад, д. 8</w:t>
      </w:r>
    </w:p>
    <w:p w14:paraId="09000000">
      <w:pPr>
        <w:widowControl w:val="1"/>
        <w:spacing w:after="0" w:line="240" w:lineRule="auto"/>
        <w:ind w:left="4253"/>
        <w:contextualSpacing w:val="1"/>
        <w:rPr>
          <w:rFonts w:ascii="Times New Roman" w:hAnsi="Times New Roman"/>
          <w:sz w:val="24"/>
        </w:rPr>
      </w:pPr>
      <w:r>
        <w:rPr>
          <w:rFonts w:ascii="Times New Roman" w:hAnsi="Times New Roman"/>
          <w:sz w:val="24"/>
        </w:rPr>
        <w:t>телефон: +79015569802</w:t>
      </w:r>
    </w:p>
    <w:p w14:paraId="0A000000">
      <w:pPr>
        <w:widowControl w:val="1"/>
        <w:spacing w:after="0" w:line="240" w:lineRule="auto"/>
        <w:ind w:left="4253"/>
        <w:contextualSpacing w:val="1"/>
        <w:rPr>
          <w:rFonts w:ascii="Times New Roman" w:hAnsi="Times New Roman"/>
          <w:sz w:val="24"/>
        </w:rPr>
      </w:pPr>
      <w:r>
        <w:rPr>
          <w:rFonts w:ascii="Times New Roman" w:hAnsi="Times New Roman"/>
          <w:sz w:val="24"/>
        </w:rPr>
        <w:t>адрес электронной почты: ru_ho@inbox.ru</w:t>
      </w:r>
    </w:p>
    <w:p w14:paraId="0B000000">
      <w:pPr>
        <w:widowControl w:val="1"/>
        <w:spacing w:after="0" w:line="240" w:lineRule="auto"/>
        <w:ind w:left="4253"/>
        <w:rPr>
          <w:rFonts w:ascii="Times New Roman" w:hAnsi="Times New Roman"/>
          <w:sz w:val="24"/>
        </w:rPr>
      </w:pPr>
    </w:p>
    <w:p w14:paraId="0C000000">
      <w:pPr>
        <w:widowControl w:val="1"/>
        <w:spacing w:after="0" w:line="240" w:lineRule="auto"/>
        <w:ind w:left="4253"/>
        <w:rPr>
          <w:rFonts w:ascii="Times New Roman" w:hAnsi="Times New Roman"/>
          <w:b w:val="1"/>
          <w:sz w:val="24"/>
        </w:rPr>
      </w:pPr>
      <w:r>
        <w:rPr>
          <w:rFonts w:ascii="Times New Roman" w:hAnsi="Times New Roman"/>
          <w:b w:val="1"/>
          <w:sz w:val="24"/>
        </w:rPr>
        <w:t xml:space="preserve">Дело № </w:t>
      </w:r>
      <w:r>
        <w:rPr>
          <w:rFonts w:ascii="Times New Roman" w:hAnsi="Times New Roman"/>
          <w:b w:val="1"/>
          <w:sz w:val="24"/>
        </w:rPr>
        <w:t>2а-353/2025 (2а-3778/2024)</w:t>
      </w:r>
    </w:p>
    <w:p w14:paraId="0D000000">
      <w:pPr>
        <w:widowControl w:val="1"/>
        <w:spacing w:after="0" w:line="240" w:lineRule="auto"/>
        <w:ind w:left="4253"/>
        <w:rPr>
          <w:rFonts w:ascii="Times New Roman" w:hAnsi="Times New Roman"/>
          <w:b w:val="1"/>
          <w:sz w:val="24"/>
        </w:rPr>
      </w:pPr>
    </w:p>
    <w:p w14:paraId="0E000000">
      <w:pPr>
        <w:widowControl w:val="1"/>
        <w:spacing w:after="0" w:line="240" w:lineRule="auto"/>
        <w:ind w:left="4253"/>
        <w:rPr>
          <w:rFonts w:ascii="Times New Roman" w:hAnsi="Times New Roman"/>
          <w:b w:val="1"/>
          <w:sz w:val="24"/>
        </w:rPr>
      </w:pPr>
      <w:r>
        <w:rPr>
          <w:rFonts w:ascii="Times New Roman" w:hAnsi="Times New Roman"/>
          <w:b w:val="1"/>
          <w:sz w:val="24"/>
        </w:rPr>
        <w:t xml:space="preserve">УИД: </w:t>
      </w:r>
      <w:r>
        <w:rPr>
          <w:rFonts w:ascii="Times New Roman" w:hAnsi="Times New Roman"/>
          <w:b w:val="1"/>
          <w:sz w:val="24"/>
        </w:rPr>
        <w:t>50RS0003-01-2024-005522-03</w:t>
      </w:r>
    </w:p>
    <w:p w14:paraId="0F000000">
      <w:pPr>
        <w:widowControl w:val="1"/>
        <w:spacing w:after="0" w:line="240" w:lineRule="auto"/>
        <w:ind w:left="4253"/>
        <w:rPr>
          <w:rFonts w:ascii="Times New Roman" w:hAnsi="Times New Roman"/>
          <w:b w:val="1"/>
          <w:sz w:val="24"/>
        </w:rPr>
      </w:pPr>
      <w:r>
        <w:rPr>
          <w:rFonts w:ascii="Times New Roman" w:hAnsi="Times New Roman"/>
          <w:b w:val="1"/>
          <w:sz w:val="24"/>
        </w:rPr>
        <w:br/>
      </w:r>
      <w:r>
        <w:rPr>
          <w:rFonts w:ascii="Times New Roman" w:hAnsi="Times New Roman"/>
          <w:b w:val="1"/>
          <w:sz w:val="24"/>
        </w:rPr>
        <w:t xml:space="preserve">Госпошлина: </w:t>
      </w:r>
      <w:r>
        <w:rPr>
          <w:rFonts w:ascii="Times New Roman" w:hAnsi="Times New Roman"/>
          <w:b w:val="1"/>
          <w:sz w:val="24"/>
        </w:rPr>
        <w:t>3000</w:t>
      </w:r>
      <w:r>
        <w:rPr>
          <w:rFonts w:ascii="Times New Roman" w:hAnsi="Times New Roman"/>
          <w:b w:val="1"/>
          <w:sz w:val="24"/>
        </w:rPr>
        <w:t xml:space="preserve"> рублей</w:t>
      </w:r>
    </w:p>
    <w:p w14:paraId="10000000">
      <w:pPr>
        <w:widowControl w:val="1"/>
        <w:spacing w:after="0" w:line="240" w:lineRule="auto"/>
        <w:ind w:left="5103"/>
        <w:contextualSpacing w:val="1"/>
        <w:jc w:val="both"/>
        <w:rPr>
          <w:rFonts w:ascii="Times New Roman" w:hAnsi="Times New Roman"/>
          <w:i w:val="1"/>
          <w:sz w:val="24"/>
        </w:rPr>
      </w:pPr>
    </w:p>
    <w:p w14:paraId="11000000">
      <w:pPr>
        <w:widowControl w:val="1"/>
        <w:spacing w:after="0" w:line="240" w:lineRule="auto"/>
        <w:ind/>
        <w:contextualSpacing w:val="1"/>
        <w:jc w:val="center"/>
        <w:rPr>
          <w:rFonts w:ascii="Times New Roman" w:hAnsi="Times New Roman"/>
          <w:b w:val="1"/>
          <w:sz w:val="24"/>
        </w:rPr>
      </w:pPr>
      <w:r>
        <w:rPr>
          <w:rFonts w:ascii="Times New Roman" w:hAnsi="Times New Roman"/>
          <w:b w:val="1"/>
          <w:sz w:val="24"/>
        </w:rPr>
        <w:t>АПЕЛЛЯЦИОННАЯ ЖАЛОБА</w:t>
      </w:r>
    </w:p>
    <w:p w14:paraId="12000000">
      <w:pPr>
        <w:widowControl w:val="1"/>
        <w:spacing w:after="0" w:line="240" w:lineRule="auto"/>
        <w:ind/>
        <w:contextualSpacing w:val="1"/>
        <w:jc w:val="center"/>
        <w:rPr>
          <w:rFonts w:ascii="Times New Roman" w:hAnsi="Times New Roman"/>
          <w:b w:val="1"/>
          <w:sz w:val="24"/>
        </w:rPr>
      </w:pPr>
      <w:r>
        <w:rPr>
          <w:rFonts w:ascii="Times New Roman" w:hAnsi="Times New Roman"/>
          <w:b w:val="1"/>
          <w:sz w:val="24"/>
        </w:rPr>
        <w:t xml:space="preserve">на решение суда </w:t>
      </w:r>
      <w:r>
        <w:rPr>
          <w:rFonts w:ascii="Times New Roman" w:hAnsi="Times New Roman"/>
          <w:b w:val="1"/>
          <w:sz w:val="24"/>
        </w:rPr>
        <w:t>о признании решен</w:t>
      </w:r>
      <w:r>
        <w:rPr>
          <w:rFonts w:ascii="Times New Roman" w:hAnsi="Times New Roman"/>
          <w:b w:val="1"/>
          <w:sz w:val="24"/>
        </w:rPr>
        <w:t>и</w:t>
      </w:r>
      <w:r>
        <w:rPr>
          <w:rFonts w:ascii="Times New Roman" w:hAnsi="Times New Roman"/>
          <w:b w:val="1"/>
          <w:sz w:val="24"/>
        </w:rPr>
        <w:t>я</w:t>
      </w:r>
      <w:r>
        <w:rPr>
          <w:rFonts w:ascii="Times New Roman" w:hAnsi="Times New Roman"/>
          <w:b w:val="1"/>
          <w:sz w:val="24"/>
        </w:rPr>
        <w:t xml:space="preserve"> о призыве на военную службу незаконными</w:t>
      </w:r>
    </w:p>
    <w:p w14:paraId="13000000">
      <w:pPr>
        <w:widowControl w:val="1"/>
        <w:spacing w:after="0" w:line="240" w:lineRule="auto"/>
        <w:ind/>
        <w:contextualSpacing w:val="1"/>
        <w:jc w:val="center"/>
        <w:rPr>
          <w:rFonts w:ascii="Times New Roman" w:hAnsi="Times New Roman"/>
          <w:b w:val="1"/>
          <w:sz w:val="24"/>
        </w:rPr>
      </w:pPr>
    </w:p>
    <w:p w14:paraId="14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Административный и</w:t>
      </w:r>
      <w:r>
        <w:rPr>
          <w:rFonts w:ascii="Times New Roman" w:hAnsi="Times New Roman"/>
          <w:sz w:val="24"/>
        </w:rPr>
        <w:t>стец</w:t>
      </w:r>
      <w:r>
        <w:rPr>
          <w:rFonts w:ascii="Times New Roman" w:hAnsi="Times New Roman"/>
          <w:sz w:val="24"/>
        </w:rPr>
        <w:t xml:space="preserve"> обратил</w:t>
      </w:r>
      <w:r>
        <w:rPr>
          <w:rFonts w:ascii="Times New Roman" w:hAnsi="Times New Roman"/>
          <w:sz w:val="24"/>
        </w:rPr>
        <w:t>с</w:t>
      </w:r>
      <w:r>
        <w:rPr>
          <w:rFonts w:ascii="Times New Roman" w:hAnsi="Times New Roman"/>
          <w:sz w:val="24"/>
        </w:rPr>
        <w:t>я</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Воскресенский городской суд Московской области</w:t>
      </w:r>
      <w:r>
        <w:rPr>
          <w:rFonts w:ascii="Times New Roman" w:hAnsi="Times New Roman"/>
          <w:sz w:val="24"/>
        </w:rPr>
        <w:t xml:space="preserve"> </w:t>
      </w:r>
      <w:r>
        <w:rPr>
          <w:rFonts w:ascii="Times New Roman" w:hAnsi="Times New Roman"/>
          <w:sz w:val="24"/>
        </w:rPr>
        <w:t>с</w:t>
      </w:r>
      <w:r>
        <w:rPr>
          <w:rFonts w:ascii="Times New Roman" w:hAnsi="Times New Roman"/>
          <w:sz w:val="24"/>
        </w:rPr>
        <w:t xml:space="preserve"> административным</w:t>
      </w:r>
      <w:r>
        <w:rPr>
          <w:rFonts w:ascii="Times New Roman" w:hAnsi="Times New Roman"/>
          <w:sz w:val="24"/>
        </w:rPr>
        <w:t xml:space="preserve"> исковым заявлением к</w:t>
      </w:r>
      <w:r>
        <w:rPr>
          <w:rFonts w:ascii="Times New Roman" w:hAnsi="Times New Roman"/>
          <w:sz w:val="24"/>
        </w:rPr>
        <w:t xml:space="preserve"> административным</w:t>
      </w:r>
      <w:r>
        <w:rPr>
          <w:rFonts w:ascii="Times New Roman" w:hAnsi="Times New Roman"/>
          <w:sz w:val="24"/>
        </w:rPr>
        <w:t xml:space="preserve"> ответчик</w:t>
      </w:r>
      <w:r>
        <w:rPr>
          <w:rFonts w:ascii="Times New Roman" w:hAnsi="Times New Roman"/>
          <w:sz w:val="24"/>
        </w:rPr>
        <w:t>ам</w:t>
      </w:r>
      <w:r>
        <w:rPr>
          <w:rFonts w:ascii="Times New Roman" w:hAnsi="Times New Roman"/>
          <w:sz w:val="24"/>
        </w:rPr>
        <w:t xml:space="preserve"> </w:t>
      </w:r>
      <w:r>
        <w:rPr>
          <w:rFonts w:ascii="Times New Roman" w:hAnsi="Times New Roman"/>
          <w:sz w:val="24"/>
        </w:rPr>
        <w:t>призывн</w:t>
      </w:r>
      <w:r>
        <w:rPr>
          <w:rFonts w:ascii="Times New Roman" w:hAnsi="Times New Roman"/>
          <w:sz w:val="24"/>
        </w:rPr>
        <w:t>ой</w:t>
      </w:r>
      <w:r>
        <w:rPr>
          <w:rFonts w:ascii="Times New Roman" w:hAnsi="Times New Roman"/>
          <w:sz w:val="24"/>
        </w:rPr>
        <w:t xml:space="preserve"> комисси</w:t>
      </w:r>
      <w:r>
        <w:rPr>
          <w:rFonts w:ascii="Times New Roman" w:hAnsi="Times New Roman"/>
          <w:sz w:val="24"/>
        </w:rPr>
        <w:t>и</w:t>
      </w:r>
      <w:r>
        <w:rPr>
          <w:rFonts w:ascii="Times New Roman" w:hAnsi="Times New Roman"/>
          <w:sz w:val="24"/>
        </w:rPr>
        <w:t xml:space="preserve"> </w:t>
      </w:r>
      <w:r>
        <w:rPr>
          <w:rFonts w:ascii="Times New Roman" w:hAnsi="Times New Roman"/>
          <w:sz w:val="24"/>
        </w:rPr>
        <w:t>городского округа</w:t>
      </w:r>
      <w:r>
        <w:rPr>
          <w:rFonts w:ascii="Times New Roman" w:hAnsi="Times New Roman"/>
          <w:sz w:val="24"/>
        </w:rPr>
        <w:t xml:space="preserve"> </w:t>
      </w:r>
      <w:r>
        <w:rPr>
          <w:rFonts w:ascii="Times New Roman" w:hAnsi="Times New Roman"/>
          <w:sz w:val="24"/>
        </w:rPr>
        <w:t>Воскресенск</w:t>
      </w:r>
      <w:r>
        <w:rPr>
          <w:rFonts w:ascii="Times New Roman" w:hAnsi="Times New Roman"/>
          <w:sz w:val="24"/>
        </w:rPr>
        <w:t xml:space="preserve"> Московской области</w:t>
      </w:r>
      <w:r>
        <w:rPr>
          <w:rFonts w:ascii="Times New Roman" w:hAnsi="Times New Roman"/>
          <w:sz w:val="24"/>
        </w:rPr>
        <w:t xml:space="preserve">, </w:t>
      </w:r>
      <w:r>
        <w:rPr>
          <w:rFonts w:ascii="Times New Roman" w:hAnsi="Times New Roman"/>
          <w:sz w:val="24"/>
        </w:rPr>
        <w:t>воен</w:t>
      </w:r>
      <w:r>
        <w:rPr>
          <w:rFonts w:ascii="Times New Roman" w:hAnsi="Times New Roman"/>
          <w:sz w:val="24"/>
        </w:rPr>
        <w:t>ному</w:t>
      </w:r>
      <w:r>
        <w:rPr>
          <w:rFonts w:ascii="Times New Roman" w:hAnsi="Times New Roman"/>
          <w:sz w:val="24"/>
        </w:rPr>
        <w:t xml:space="preserve"> комиссариат</w:t>
      </w:r>
      <w:r>
        <w:rPr>
          <w:rFonts w:ascii="Times New Roman" w:hAnsi="Times New Roman"/>
          <w:sz w:val="24"/>
        </w:rPr>
        <w:t>у</w:t>
      </w:r>
      <w:r>
        <w:rPr>
          <w:rFonts w:ascii="Times New Roman" w:hAnsi="Times New Roman"/>
          <w:sz w:val="24"/>
        </w:rPr>
        <w:t xml:space="preserve"> </w:t>
      </w:r>
      <w:r>
        <w:rPr>
          <w:rFonts w:ascii="Times New Roman" w:hAnsi="Times New Roman"/>
          <w:sz w:val="24"/>
        </w:rPr>
        <w:t>городского округа Воскресенск Московской области</w:t>
      </w:r>
      <w:r>
        <w:rPr>
          <w:rFonts w:ascii="Times New Roman" w:hAnsi="Times New Roman"/>
          <w:sz w:val="24"/>
        </w:rPr>
        <w:t>,</w:t>
      </w:r>
      <w:r>
        <w:rPr>
          <w:rFonts w:ascii="Times New Roman" w:hAnsi="Times New Roman"/>
          <w:sz w:val="24"/>
        </w:rPr>
        <w:t xml:space="preserve"> призывной комиссии </w:t>
      </w:r>
      <w:r>
        <w:rPr>
          <w:rFonts w:ascii="Times New Roman" w:hAnsi="Times New Roman"/>
          <w:sz w:val="24"/>
        </w:rPr>
        <w:t>Московской области</w:t>
      </w:r>
      <w:r>
        <w:rPr>
          <w:rFonts w:ascii="Times New Roman" w:hAnsi="Times New Roman"/>
          <w:sz w:val="24"/>
        </w:rPr>
        <w:t>,</w:t>
      </w:r>
      <w:r>
        <w:rPr>
          <w:rFonts w:ascii="Times New Roman" w:hAnsi="Times New Roman"/>
          <w:sz w:val="24"/>
        </w:rPr>
        <w:t xml:space="preserve"> </w:t>
      </w:r>
      <w:r>
        <w:rPr>
          <w:rFonts w:ascii="Times New Roman" w:hAnsi="Times New Roman"/>
          <w:sz w:val="24"/>
        </w:rPr>
        <w:t>ФКУ «</w:t>
      </w:r>
      <w:r>
        <w:rPr>
          <w:rFonts w:ascii="Times New Roman" w:hAnsi="Times New Roman"/>
          <w:sz w:val="24"/>
        </w:rPr>
        <w:t>Военный комиссариат Московской области</w:t>
      </w:r>
      <w:r>
        <w:rPr>
          <w:rFonts w:ascii="Times New Roman" w:hAnsi="Times New Roman"/>
          <w:sz w:val="24"/>
        </w:rPr>
        <w:t xml:space="preserve">» </w:t>
      </w:r>
      <w:r>
        <w:rPr>
          <w:rFonts w:ascii="Times New Roman" w:hAnsi="Times New Roman"/>
          <w:sz w:val="24"/>
        </w:rPr>
        <w:t>о признани</w:t>
      </w:r>
      <w:r>
        <w:rPr>
          <w:rFonts w:ascii="Times New Roman" w:hAnsi="Times New Roman"/>
          <w:sz w:val="24"/>
        </w:rPr>
        <w:t>и</w:t>
      </w:r>
      <w:r>
        <w:rPr>
          <w:rFonts w:ascii="Times New Roman" w:hAnsi="Times New Roman"/>
          <w:sz w:val="24"/>
        </w:rPr>
        <w:t xml:space="preserve"> решени</w:t>
      </w:r>
      <w:r>
        <w:rPr>
          <w:rFonts w:ascii="Times New Roman" w:hAnsi="Times New Roman"/>
          <w:sz w:val="24"/>
        </w:rPr>
        <w:t>я</w:t>
      </w:r>
      <w:r>
        <w:rPr>
          <w:rFonts w:ascii="Times New Roman" w:hAnsi="Times New Roman"/>
          <w:sz w:val="24"/>
        </w:rPr>
        <w:t xml:space="preserve"> о призыве на военную службу незаконными</w:t>
      </w:r>
      <w:r>
        <w:rPr>
          <w:rFonts w:ascii="Times New Roman" w:hAnsi="Times New Roman"/>
          <w:sz w:val="24"/>
        </w:rPr>
        <w:t>.</w:t>
      </w:r>
    </w:p>
    <w:p w14:paraId="15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 xml:space="preserve">Решением </w:t>
      </w:r>
      <w:r>
        <w:rPr>
          <w:rFonts w:ascii="Times New Roman" w:hAnsi="Times New Roman"/>
          <w:sz w:val="24"/>
        </w:rPr>
        <w:t>Воскресенск</w:t>
      </w:r>
      <w:r>
        <w:rPr>
          <w:rFonts w:ascii="Times New Roman" w:hAnsi="Times New Roman"/>
          <w:sz w:val="24"/>
        </w:rPr>
        <w:t>ого</w:t>
      </w:r>
      <w:r>
        <w:rPr>
          <w:rFonts w:ascii="Times New Roman" w:hAnsi="Times New Roman"/>
          <w:sz w:val="24"/>
        </w:rPr>
        <w:t xml:space="preserve"> городско</w:t>
      </w:r>
      <w:r>
        <w:rPr>
          <w:rFonts w:ascii="Times New Roman" w:hAnsi="Times New Roman"/>
          <w:sz w:val="24"/>
        </w:rPr>
        <w:t>го</w:t>
      </w:r>
      <w:r>
        <w:rPr>
          <w:rFonts w:ascii="Times New Roman" w:hAnsi="Times New Roman"/>
          <w:sz w:val="24"/>
        </w:rPr>
        <w:t xml:space="preserve"> суд</w:t>
      </w:r>
      <w:r>
        <w:rPr>
          <w:rFonts w:ascii="Times New Roman" w:hAnsi="Times New Roman"/>
          <w:sz w:val="24"/>
        </w:rPr>
        <w:t>а</w:t>
      </w:r>
      <w:r>
        <w:rPr>
          <w:rFonts w:ascii="Times New Roman" w:hAnsi="Times New Roman"/>
          <w:sz w:val="24"/>
        </w:rPr>
        <w:t xml:space="preserve"> Московской области</w:t>
      </w:r>
      <w:r>
        <w:rPr>
          <w:rFonts w:ascii="Times New Roman" w:hAnsi="Times New Roman"/>
          <w:sz w:val="24"/>
        </w:rPr>
        <w:t xml:space="preserve"> </w:t>
      </w:r>
      <w:r>
        <w:rPr>
          <w:rFonts w:ascii="Times New Roman" w:hAnsi="Times New Roman"/>
          <w:sz w:val="24"/>
        </w:rPr>
        <w:t xml:space="preserve">от </w:t>
      </w:r>
      <w:r>
        <w:rPr>
          <w:rFonts w:ascii="Times New Roman" w:hAnsi="Times New Roman"/>
          <w:sz w:val="24"/>
        </w:rPr>
        <w:t>6</w:t>
      </w:r>
      <w:r>
        <w:rPr>
          <w:rFonts w:ascii="Times New Roman" w:hAnsi="Times New Roman"/>
          <w:sz w:val="24"/>
        </w:rPr>
        <w:t xml:space="preserve"> </w:t>
      </w:r>
      <w:r>
        <w:rPr>
          <w:rFonts w:ascii="Times New Roman" w:hAnsi="Times New Roman"/>
          <w:sz w:val="24"/>
        </w:rPr>
        <w:t>февраля</w:t>
      </w:r>
      <w:r>
        <w:rPr>
          <w:rFonts w:ascii="Times New Roman" w:hAnsi="Times New Roman"/>
          <w:sz w:val="24"/>
        </w:rPr>
        <w:t xml:space="preserve"> 202</w:t>
      </w:r>
      <w:r>
        <w:rPr>
          <w:rFonts w:ascii="Times New Roman" w:hAnsi="Times New Roman"/>
          <w:sz w:val="24"/>
        </w:rPr>
        <w:t>5</w:t>
      </w:r>
      <w:r>
        <w:rPr>
          <w:rFonts w:ascii="Times New Roman" w:hAnsi="Times New Roman"/>
          <w:sz w:val="24"/>
        </w:rPr>
        <w:t xml:space="preserve"> года</w:t>
      </w:r>
      <w:r>
        <w:rPr>
          <w:rFonts w:ascii="Times New Roman" w:hAnsi="Times New Roman"/>
          <w:sz w:val="24"/>
        </w:rPr>
        <w:t xml:space="preserve"> (решение в окончательной форме </w:t>
      </w:r>
      <w:r>
        <w:rPr>
          <w:rFonts w:ascii="Times New Roman" w:hAnsi="Times New Roman"/>
          <w:sz w:val="24"/>
        </w:rPr>
        <w:t>изготовлено</w:t>
      </w:r>
      <w:r>
        <w:rPr>
          <w:rFonts w:ascii="Times New Roman" w:hAnsi="Times New Roman"/>
          <w:sz w:val="24"/>
        </w:rPr>
        <w:t xml:space="preserve"> </w:t>
      </w:r>
      <w:r>
        <w:rPr>
          <w:rFonts w:ascii="Times New Roman" w:hAnsi="Times New Roman"/>
          <w:sz w:val="24"/>
        </w:rPr>
        <w:t>14</w:t>
      </w:r>
      <w:r>
        <w:rPr>
          <w:rFonts w:ascii="Times New Roman" w:hAnsi="Times New Roman"/>
          <w:sz w:val="24"/>
        </w:rPr>
        <w:t>.0</w:t>
      </w:r>
      <w:r>
        <w:rPr>
          <w:rFonts w:ascii="Times New Roman" w:hAnsi="Times New Roman"/>
          <w:sz w:val="24"/>
        </w:rPr>
        <w:t>2</w:t>
      </w:r>
      <w:r>
        <w:rPr>
          <w:rFonts w:ascii="Times New Roman" w:hAnsi="Times New Roman"/>
          <w:sz w:val="24"/>
        </w:rPr>
        <w:t>.</w:t>
      </w:r>
      <w:r>
        <w:rPr>
          <w:rFonts w:ascii="Times New Roman" w:hAnsi="Times New Roman"/>
          <w:sz w:val="24"/>
        </w:rPr>
        <w:t>202</w:t>
      </w:r>
      <w:r>
        <w:rPr>
          <w:rFonts w:ascii="Times New Roman" w:hAnsi="Times New Roman"/>
          <w:sz w:val="24"/>
        </w:rPr>
        <w:t>5</w:t>
      </w:r>
      <w:r>
        <w:rPr>
          <w:rFonts w:ascii="Times New Roman" w:hAnsi="Times New Roman"/>
          <w:sz w:val="24"/>
        </w:rPr>
        <w:t xml:space="preserve"> года)</w:t>
      </w:r>
      <w:r>
        <w:rPr>
          <w:rFonts w:ascii="Times New Roman" w:hAnsi="Times New Roman"/>
          <w:sz w:val="24"/>
        </w:rPr>
        <w:t xml:space="preserve"> по делу </w:t>
      </w:r>
      <w:r>
        <w:rPr>
          <w:rFonts w:ascii="Times New Roman" w:hAnsi="Times New Roman"/>
          <w:sz w:val="24"/>
        </w:rPr>
        <w:t xml:space="preserve">№ </w:t>
      </w:r>
      <w:r>
        <w:rPr>
          <w:rFonts w:ascii="Times New Roman" w:hAnsi="Times New Roman"/>
          <w:sz w:val="24"/>
        </w:rPr>
        <w:t>2а-353/2025 (2а-3778/2024</w:t>
      </w:r>
      <w:r>
        <w:rPr>
          <w:rFonts w:ascii="Times New Roman" w:hAnsi="Times New Roman"/>
          <w:b w:val="1"/>
          <w:sz w:val="24"/>
        </w:rPr>
        <w:t>)</w:t>
      </w:r>
      <w:r>
        <w:rPr>
          <w:rFonts w:ascii="Times New Roman" w:hAnsi="Times New Roman"/>
          <w:sz w:val="24"/>
        </w:rPr>
        <w:t xml:space="preserve"> </w:t>
      </w:r>
      <w:r>
        <w:rPr>
          <w:rFonts w:ascii="Times New Roman" w:hAnsi="Times New Roman"/>
          <w:sz w:val="24"/>
        </w:rPr>
        <w:t>в удовлетворении административных исковых требований было отказано</w:t>
      </w:r>
      <w:r>
        <w:rPr>
          <w:rFonts w:ascii="Times New Roman" w:hAnsi="Times New Roman"/>
          <w:sz w:val="24"/>
        </w:rPr>
        <w:t>.</w:t>
      </w:r>
    </w:p>
    <w:p w14:paraId="16000000">
      <w:pPr>
        <w:widowControl w:val="1"/>
        <w:spacing w:after="0" w:line="240" w:lineRule="auto"/>
        <w:ind w:firstLine="709"/>
        <w:contextualSpacing w:val="1"/>
        <w:jc w:val="both"/>
        <w:rPr>
          <w:rFonts w:ascii="Times New Roman" w:hAnsi="Times New Roman"/>
          <w:b w:val="1"/>
          <w:sz w:val="24"/>
        </w:rPr>
      </w:pPr>
      <w:r>
        <w:rPr>
          <w:rFonts w:ascii="Times New Roman" w:hAnsi="Times New Roman"/>
          <w:b w:val="1"/>
          <w:sz w:val="24"/>
        </w:rPr>
        <w:t xml:space="preserve">С данным решением суда </w:t>
      </w:r>
      <w:r>
        <w:rPr>
          <w:rFonts w:ascii="Times New Roman" w:hAnsi="Times New Roman"/>
          <w:b w:val="1"/>
          <w:sz w:val="24"/>
        </w:rPr>
        <w:t>административный истец</w:t>
      </w:r>
      <w:r>
        <w:rPr>
          <w:rFonts w:ascii="Times New Roman" w:hAnsi="Times New Roman"/>
          <w:b w:val="1"/>
          <w:sz w:val="24"/>
        </w:rPr>
        <w:t xml:space="preserve"> </w:t>
      </w:r>
      <w:r>
        <w:rPr>
          <w:rFonts w:ascii="Times New Roman" w:hAnsi="Times New Roman"/>
          <w:b w:val="1"/>
          <w:sz w:val="24"/>
        </w:rPr>
        <w:t xml:space="preserve">не </w:t>
      </w:r>
      <w:r>
        <w:rPr>
          <w:rFonts w:ascii="Times New Roman" w:hAnsi="Times New Roman"/>
          <w:b w:val="1"/>
          <w:sz w:val="24"/>
        </w:rPr>
        <w:t>соглас</w:t>
      </w:r>
      <w:r>
        <w:rPr>
          <w:rFonts w:ascii="Times New Roman" w:hAnsi="Times New Roman"/>
          <w:b w:val="1"/>
          <w:sz w:val="24"/>
        </w:rPr>
        <w:t>ен</w:t>
      </w:r>
      <w:r>
        <w:rPr>
          <w:rFonts w:ascii="Times New Roman" w:hAnsi="Times New Roman"/>
          <w:b w:val="1"/>
          <w:sz w:val="24"/>
        </w:rPr>
        <w:t>, счита</w:t>
      </w:r>
      <w:r>
        <w:rPr>
          <w:rFonts w:ascii="Times New Roman" w:hAnsi="Times New Roman"/>
          <w:b w:val="1"/>
          <w:sz w:val="24"/>
        </w:rPr>
        <w:t>ет</w:t>
      </w:r>
      <w:r>
        <w:rPr>
          <w:rFonts w:ascii="Times New Roman" w:hAnsi="Times New Roman"/>
          <w:b w:val="1"/>
          <w:sz w:val="24"/>
        </w:rPr>
        <w:t xml:space="preserve"> его незаконным,</w:t>
      </w:r>
      <w:r>
        <w:rPr>
          <w:rFonts w:ascii="Times New Roman" w:hAnsi="Times New Roman"/>
          <w:b w:val="1"/>
          <w:sz w:val="24"/>
        </w:rPr>
        <w:t xml:space="preserve"> необоснованным</w:t>
      </w:r>
      <w:r>
        <w:rPr>
          <w:rFonts w:ascii="Times New Roman" w:hAnsi="Times New Roman"/>
          <w:b w:val="1"/>
          <w:sz w:val="24"/>
        </w:rPr>
        <w:t xml:space="preserve"> и </w:t>
      </w:r>
      <w:r>
        <w:rPr>
          <w:rFonts w:ascii="Times New Roman" w:hAnsi="Times New Roman"/>
          <w:b w:val="1"/>
          <w:sz w:val="24"/>
        </w:rPr>
        <w:t xml:space="preserve">подлежащим </w:t>
      </w:r>
      <w:r>
        <w:rPr>
          <w:rFonts w:ascii="Times New Roman" w:hAnsi="Times New Roman"/>
          <w:b w:val="1"/>
          <w:sz w:val="24"/>
        </w:rPr>
        <w:t>отмене</w:t>
      </w:r>
      <w:r>
        <w:rPr>
          <w:rFonts w:ascii="Times New Roman" w:hAnsi="Times New Roman"/>
          <w:b w:val="1"/>
          <w:sz w:val="24"/>
        </w:rPr>
        <w:t xml:space="preserve"> по следующим основаниям</w:t>
      </w:r>
      <w:r>
        <w:rPr>
          <w:rFonts w:ascii="Times New Roman" w:hAnsi="Times New Roman"/>
          <w:b w:val="1"/>
          <w:sz w:val="24"/>
        </w:rPr>
        <w:t>.</w:t>
      </w:r>
    </w:p>
    <w:p w14:paraId="17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Со</w:t>
      </w:r>
      <w:r>
        <w:rPr>
          <w:rFonts w:ascii="Times New Roman" w:hAnsi="Times New Roman"/>
          <w:sz w:val="24"/>
        </w:rPr>
        <w:t>гласно</w:t>
      </w:r>
      <w:r>
        <w:rPr>
          <w:rFonts w:ascii="Times New Roman" w:hAnsi="Times New Roman"/>
          <w:sz w:val="24"/>
        </w:rPr>
        <w:t xml:space="preserve"> п.</w:t>
      </w:r>
      <w:r>
        <w:rPr>
          <w:rFonts w:ascii="Times New Roman" w:hAnsi="Times New Roman"/>
          <w:sz w:val="24"/>
        </w:rPr>
        <w:t xml:space="preserve"> 1 и</w:t>
      </w:r>
      <w:r>
        <w:rPr>
          <w:rFonts w:ascii="Times New Roman" w:hAnsi="Times New Roman"/>
          <w:sz w:val="24"/>
        </w:rPr>
        <w:t xml:space="preserve"> </w:t>
      </w:r>
      <w:r>
        <w:rPr>
          <w:rFonts w:ascii="Times New Roman" w:hAnsi="Times New Roman"/>
          <w:sz w:val="24"/>
        </w:rPr>
        <w:t>4</w:t>
      </w:r>
      <w:r>
        <w:rPr>
          <w:rFonts w:ascii="Times New Roman" w:hAnsi="Times New Roman"/>
          <w:sz w:val="24"/>
        </w:rPr>
        <w:t xml:space="preserve"> </w:t>
      </w:r>
      <w:r>
        <w:rPr>
          <w:rFonts w:ascii="Times New Roman" w:hAnsi="Times New Roman"/>
          <w:sz w:val="24"/>
        </w:rPr>
        <w:t xml:space="preserve">ч. </w:t>
      </w:r>
      <w:r>
        <w:rPr>
          <w:rFonts w:ascii="Times New Roman" w:hAnsi="Times New Roman"/>
          <w:sz w:val="24"/>
        </w:rPr>
        <w:t>2</w:t>
      </w:r>
      <w:r>
        <w:rPr>
          <w:rFonts w:ascii="Times New Roman" w:hAnsi="Times New Roman"/>
          <w:sz w:val="24"/>
        </w:rPr>
        <w:t xml:space="preserve"> ст. 3</w:t>
      </w:r>
      <w:r>
        <w:rPr>
          <w:rFonts w:ascii="Times New Roman" w:hAnsi="Times New Roman"/>
          <w:sz w:val="24"/>
        </w:rPr>
        <w:t>1</w:t>
      </w:r>
      <w:r>
        <w:rPr>
          <w:rFonts w:ascii="Times New Roman" w:hAnsi="Times New Roman"/>
          <w:sz w:val="24"/>
        </w:rPr>
        <w:t xml:space="preserve">0 </w:t>
      </w:r>
      <w:r>
        <w:rPr>
          <w:rFonts w:ascii="Times New Roman" w:hAnsi="Times New Roman"/>
          <w:sz w:val="24"/>
        </w:rPr>
        <w:t>Кодекса административного судопроизводства</w:t>
      </w:r>
      <w:r>
        <w:rPr>
          <w:rFonts w:ascii="Times New Roman" w:hAnsi="Times New Roman"/>
          <w:sz w:val="24"/>
        </w:rPr>
        <w:t xml:space="preserve"> РФ</w:t>
      </w:r>
      <w:r>
        <w:rPr>
          <w:rFonts w:ascii="Times New Roman" w:hAnsi="Times New Roman"/>
          <w:sz w:val="24"/>
        </w:rPr>
        <w:t>,</w:t>
      </w:r>
      <w:r>
        <w:rPr>
          <w:rFonts w:ascii="Times New Roman" w:hAnsi="Times New Roman"/>
          <w:sz w:val="24"/>
        </w:rPr>
        <w:t xml:space="preserve"> </w:t>
      </w:r>
      <w:r>
        <w:rPr>
          <w:rFonts w:ascii="Times New Roman" w:hAnsi="Times New Roman"/>
          <w:sz w:val="24"/>
        </w:rPr>
        <w:t>основаниями для отмены или изменения решения суда в апелляционном порядке являются неправильное определение обстоятельств, имеющих значение для административного дела, а также нарушение или неправильное применение норм материального права или норм процессуального права.</w:t>
      </w:r>
    </w:p>
    <w:p w14:paraId="18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 xml:space="preserve">Согласно ч. </w:t>
      </w:r>
      <w:r>
        <w:rPr>
          <w:rFonts w:ascii="Times New Roman" w:hAnsi="Times New Roman"/>
          <w:sz w:val="24"/>
        </w:rPr>
        <w:t>3</w:t>
      </w:r>
      <w:r>
        <w:rPr>
          <w:rFonts w:ascii="Times New Roman" w:hAnsi="Times New Roman"/>
          <w:sz w:val="24"/>
        </w:rPr>
        <w:t xml:space="preserve"> ст. 3</w:t>
      </w:r>
      <w:r>
        <w:rPr>
          <w:rFonts w:ascii="Times New Roman" w:hAnsi="Times New Roman"/>
          <w:sz w:val="24"/>
        </w:rPr>
        <w:t>1</w:t>
      </w:r>
      <w:r>
        <w:rPr>
          <w:rFonts w:ascii="Times New Roman" w:hAnsi="Times New Roman"/>
          <w:sz w:val="24"/>
        </w:rPr>
        <w:t xml:space="preserve">0 </w:t>
      </w:r>
      <w:r>
        <w:rPr>
          <w:rFonts w:ascii="Times New Roman" w:hAnsi="Times New Roman"/>
          <w:sz w:val="24"/>
        </w:rPr>
        <w:t>Кодекса административного судопроизводства РФ,</w:t>
      </w:r>
      <w:r>
        <w:rPr>
          <w:rFonts w:ascii="Times New Roman" w:hAnsi="Times New Roman"/>
          <w:sz w:val="24"/>
        </w:rPr>
        <w:t xml:space="preserve"> </w:t>
      </w:r>
      <w:r>
        <w:rPr>
          <w:rFonts w:ascii="Times New Roman" w:hAnsi="Times New Roman"/>
          <w:sz w:val="24"/>
        </w:rPr>
        <w:t>неправильным применением норм материального права являются:</w:t>
      </w:r>
    </w:p>
    <w:p w14:paraId="19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1) неприменение закона, подлежащего применению;</w:t>
      </w:r>
    </w:p>
    <w:p w14:paraId="1A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2) применение закона, не подлежащего применению;</w:t>
      </w:r>
    </w:p>
    <w:p w14:paraId="1B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3) неправильное истолкование закона, в том числе без учета правовой позиции, содержащейся в постановлениях Конституционного Суда Российской Федерации, Пленума Верховного Суда Российской Федерации и Президиума Верховного Суда Российской Федерации.</w:t>
      </w:r>
    </w:p>
    <w:p w14:paraId="1C000000">
      <w:pPr>
        <w:widowControl w:val="1"/>
        <w:spacing w:after="0" w:line="240" w:lineRule="auto"/>
        <w:ind w:firstLine="709"/>
        <w:contextualSpacing w:val="1"/>
        <w:jc w:val="both"/>
        <w:rPr>
          <w:rFonts w:ascii="Times New Roman" w:hAnsi="Times New Roman"/>
          <w:b w:val="1"/>
          <w:sz w:val="24"/>
        </w:rPr>
      </w:pPr>
      <w:r>
        <w:rPr>
          <w:rFonts w:ascii="Times New Roman" w:hAnsi="Times New Roman"/>
          <w:b w:val="1"/>
          <w:sz w:val="24"/>
        </w:rPr>
        <w:t>В обжалуемом решении</w:t>
      </w:r>
      <w:r>
        <w:rPr>
          <w:rFonts w:ascii="Times New Roman" w:hAnsi="Times New Roman"/>
          <w:b w:val="1"/>
          <w:sz w:val="24"/>
        </w:rPr>
        <w:t>,</w:t>
      </w:r>
      <w:r>
        <w:rPr>
          <w:rFonts w:ascii="Times New Roman" w:hAnsi="Times New Roman"/>
          <w:b w:val="1"/>
          <w:sz w:val="24"/>
        </w:rPr>
        <w:t xml:space="preserve"> </w:t>
      </w:r>
      <w:r>
        <w:rPr>
          <w:rFonts w:ascii="Times New Roman" w:hAnsi="Times New Roman"/>
          <w:b w:val="1"/>
          <w:sz w:val="24"/>
        </w:rPr>
        <w:t xml:space="preserve">разрешая требования административного истца, суд первой инстанции пришел к выводу об отсутствии оснований для признания незаконным и необоснованным решения </w:t>
      </w:r>
      <w:r>
        <w:rPr>
          <w:rFonts w:ascii="Times New Roman" w:hAnsi="Times New Roman"/>
          <w:b w:val="1"/>
          <w:sz w:val="24"/>
        </w:rPr>
        <w:t>призывной комиссии городского округа Воскресенск Московской области</w:t>
      </w:r>
      <w:r>
        <w:rPr>
          <w:rFonts w:ascii="Times New Roman" w:hAnsi="Times New Roman"/>
          <w:b w:val="1"/>
          <w:sz w:val="24"/>
        </w:rPr>
        <w:t xml:space="preserve"> </w:t>
      </w:r>
      <w:r>
        <w:rPr>
          <w:rFonts w:ascii="Times New Roman" w:hAnsi="Times New Roman"/>
          <w:b w:val="1"/>
          <w:sz w:val="24"/>
        </w:rPr>
        <w:t xml:space="preserve">от </w:t>
      </w:r>
      <w:r>
        <w:rPr>
          <w:rFonts w:ascii="Times New Roman" w:hAnsi="Times New Roman"/>
          <w:b w:val="1"/>
          <w:sz w:val="24"/>
        </w:rPr>
        <w:t>15</w:t>
      </w:r>
      <w:r>
        <w:rPr>
          <w:rFonts w:ascii="Times New Roman" w:hAnsi="Times New Roman"/>
          <w:b w:val="1"/>
          <w:sz w:val="24"/>
        </w:rPr>
        <w:t>.</w:t>
      </w:r>
      <w:r>
        <w:rPr>
          <w:rFonts w:ascii="Times New Roman" w:hAnsi="Times New Roman"/>
          <w:b w:val="1"/>
          <w:sz w:val="24"/>
        </w:rPr>
        <w:t>10</w:t>
      </w:r>
      <w:r>
        <w:rPr>
          <w:rFonts w:ascii="Times New Roman" w:hAnsi="Times New Roman"/>
          <w:b w:val="1"/>
          <w:sz w:val="24"/>
        </w:rPr>
        <w:t>.202</w:t>
      </w:r>
      <w:r>
        <w:rPr>
          <w:rFonts w:ascii="Times New Roman" w:hAnsi="Times New Roman"/>
          <w:b w:val="1"/>
          <w:sz w:val="24"/>
        </w:rPr>
        <w:t>4</w:t>
      </w:r>
      <w:r>
        <w:rPr>
          <w:rFonts w:ascii="Times New Roman" w:hAnsi="Times New Roman"/>
          <w:b w:val="1"/>
          <w:sz w:val="24"/>
        </w:rPr>
        <w:t xml:space="preserve"> года </w:t>
      </w:r>
      <w:r>
        <w:rPr>
          <w:rFonts w:ascii="Times New Roman" w:hAnsi="Times New Roman"/>
          <w:b w:val="1"/>
          <w:sz w:val="24"/>
        </w:rPr>
        <w:t xml:space="preserve">о </w:t>
      </w:r>
      <w:r>
        <w:rPr>
          <w:rFonts w:ascii="Times New Roman" w:hAnsi="Times New Roman"/>
          <w:b w:val="1"/>
          <w:sz w:val="24"/>
        </w:rPr>
        <w:t>призыве</w:t>
      </w:r>
      <w:r>
        <w:rPr>
          <w:rFonts w:ascii="Times New Roman" w:hAnsi="Times New Roman"/>
          <w:b w:val="1"/>
          <w:sz w:val="24"/>
        </w:rPr>
        <w:t xml:space="preserve"> </w:t>
      </w:r>
      <w:r>
        <w:rPr>
          <w:rFonts w:ascii="Times New Roman" w:hAnsi="Times New Roman"/>
          <w:b w:val="1"/>
          <w:sz w:val="24"/>
        </w:rPr>
        <w:t>административного истца</w:t>
      </w:r>
      <w:r>
        <w:rPr>
          <w:rFonts w:ascii="Times New Roman" w:hAnsi="Times New Roman"/>
          <w:b w:val="1"/>
          <w:sz w:val="24"/>
        </w:rPr>
        <w:t xml:space="preserve"> </w:t>
      </w:r>
      <w:r>
        <w:rPr>
          <w:rFonts w:ascii="Times New Roman" w:hAnsi="Times New Roman"/>
          <w:b w:val="1"/>
          <w:sz w:val="24"/>
        </w:rPr>
        <w:t>на</w:t>
      </w:r>
      <w:r>
        <w:rPr>
          <w:rFonts w:ascii="Times New Roman" w:hAnsi="Times New Roman"/>
          <w:b w:val="1"/>
          <w:sz w:val="24"/>
        </w:rPr>
        <w:t xml:space="preserve"> военн</w:t>
      </w:r>
      <w:r>
        <w:rPr>
          <w:rFonts w:ascii="Times New Roman" w:hAnsi="Times New Roman"/>
          <w:b w:val="1"/>
          <w:sz w:val="24"/>
        </w:rPr>
        <w:t>ую</w:t>
      </w:r>
      <w:r>
        <w:rPr>
          <w:rFonts w:ascii="Times New Roman" w:hAnsi="Times New Roman"/>
          <w:b w:val="1"/>
          <w:sz w:val="24"/>
        </w:rPr>
        <w:t xml:space="preserve"> служб</w:t>
      </w:r>
      <w:r>
        <w:rPr>
          <w:rFonts w:ascii="Times New Roman" w:hAnsi="Times New Roman"/>
          <w:b w:val="1"/>
          <w:sz w:val="24"/>
        </w:rPr>
        <w:t>у</w:t>
      </w:r>
      <w:r>
        <w:rPr>
          <w:rFonts w:ascii="Times New Roman" w:hAnsi="Times New Roman"/>
          <w:b w:val="1"/>
          <w:sz w:val="24"/>
        </w:rPr>
        <w:t>.</w:t>
      </w:r>
      <w:r>
        <w:rPr>
          <w:rFonts w:ascii="Times New Roman" w:hAnsi="Times New Roman"/>
          <w:b w:val="1"/>
          <w:sz w:val="24"/>
        </w:rPr>
        <w:t xml:space="preserve"> </w:t>
      </w:r>
      <w:r>
        <w:rPr>
          <w:rFonts w:ascii="Times New Roman" w:hAnsi="Times New Roman"/>
          <w:b w:val="1"/>
          <w:sz w:val="24"/>
        </w:rPr>
        <w:t xml:space="preserve">Однако суд первой инстанции при вынесении решения оставил без </w:t>
      </w:r>
      <w:r>
        <w:rPr>
          <w:rFonts w:ascii="Times New Roman" w:hAnsi="Times New Roman"/>
          <w:b w:val="1"/>
          <w:sz w:val="24"/>
        </w:rPr>
        <w:t>внимания то обстоятельство, что категория годности, установленная по результатам</w:t>
      </w:r>
      <w:r>
        <w:rPr>
          <w:rFonts w:ascii="Times New Roman" w:hAnsi="Times New Roman"/>
          <w:b w:val="1"/>
          <w:sz w:val="24"/>
        </w:rPr>
        <w:t xml:space="preserve"> </w:t>
      </w:r>
      <w:r>
        <w:rPr>
          <w:rFonts w:ascii="Times New Roman" w:hAnsi="Times New Roman"/>
          <w:b w:val="1"/>
          <w:sz w:val="24"/>
        </w:rPr>
        <w:t>медицинского освидетельствования врач</w:t>
      </w:r>
      <w:r>
        <w:rPr>
          <w:rFonts w:ascii="Times New Roman" w:hAnsi="Times New Roman"/>
          <w:b w:val="1"/>
          <w:sz w:val="24"/>
        </w:rPr>
        <w:t>ами</w:t>
      </w:r>
      <w:r>
        <w:rPr>
          <w:rFonts w:ascii="Times New Roman" w:hAnsi="Times New Roman"/>
          <w:b w:val="1"/>
          <w:sz w:val="24"/>
        </w:rPr>
        <w:t>-специалист</w:t>
      </w:r>
      <w:r>
        <w:rPr>
          <w:rFonts w:ascii="Times New Roman" w:hAnsi="Times New Roman"/>
          <w:b w:val="1"/>
          <w:sz w:val="24"/>
        </w:rPr>
        <w:t>ами</w:t>
      </w:r>
      <w:r>
        <w:rPr>
          <w:rFonts w:ascii="Times New Roman" w:hAnsi="Times New Roman"/>
          <w:b w:val="1"/>
          <w:sz w:val="24"/>
        </w:rPr>
        <w:t>, является ошибочной ввиду неправильной квалификации заболеваний административного истца в соответствии с Расписанием болезней.</w:t>
      </w:r>
    </w:p>
    <w:p w14:paraId="1D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В решении суда первой инстанции указано следующее – «</w:t>
      </w:r>
      <w:r>
        <w:rPr>
          <w:rFonts w:ascii="Times New Roman" w:hAnsi="Times New Roman"/>
          <w:sz w:val="24"/>
        </w:rPr>
        <w:t>Как следует из Заключения медицинского освидетельствования от 15 октября 2024 года, Бирюков И.Д. признан годным к военной службе, категория годности А-2 (Миопия сл. степени). Решением Призывной комиссии городского округа Воскресенск Московской области № 11 от 16.10.2024 года (л.д. 61), а не как указывает административный истец - 15.10.2024 года, Бирюков И.Д. призван на военную службу, предназначение в СВ. По результатам медицинского освидетельствования признан «А-2» -годным к военной службе. Диагноз: Миопия слабой степени</w:t>
      </w:r>
      <w:r>
        <w:rPr>
          <w:rFonts w:ascii="Times New Roman" w:hAnsi="Times New Roman"/>
          <w:sz w:val="24"/>
        </w:rPr>
        <w:t>».</w:t>
      </w:r>
    </w:p>
    <w:p w14:paraId="1E000000">
      <w:pPr>
        <w:widowControl w:val="1"/>
        <w:spacing w:after="0" w:line="240" w:lineRule="auto"/>
        <w:ind w:firstLine="709"/>
        <w:contextualSpacing w:val="1"/>
        <w:jc w:val="both"/>
        <w:rPr>
          <w:rFonts w:ascii="Times New Roman" w:hAnsi="Times New Roman"/>
          <w:b w:val="1"/>
          <w:sz w:val="24"/>
        </w:rPr>
      </w:pPr>
      <w:r>
        <w:rPr>
          <w:rFonts w:ascii="Times New Roman" w:hAnsi="Times New Roman"/>
          <w:sz w:val="24"/>
        </w:rPr>
        <w:t xml:space="preserve">Однако </w:t>
      </w:r>
      <w:r>
        <w:rPr>
          <w:rFonts w:ascii="Times New Roman" w:hAnsi="Times New Roman"/>
          <w:sz w:val="24"/>
        </w:rPr>
        <w:t xml:space="preserve">у административного истца </w:t>
      </w:r>
      <w:r>
        <w:rPr>
          <w:rFonts w:ascii="Times New Roman" w:hAnsi="Times New Roman"/>
          <w:sz w:val="24"/>
        </w:rPr>
        <w:t>име</w:t>
      </w:r>
      <w:r>
        <w:rPr>
          <w:rFonts w:ascii="Times New Roman" w:hAnsi="Times New Roman"/>
          <w:sz w:val="24"/>
        </w:rPr>
        <w:t>ю</w:t>
      </w:r>
      <w:r>
        <w:rPr>
          <w:rFonts w:ascii="Times New Roman" w:hAnsi="Times New Roman"/>
          <w:sz w:val="24"/>
        </w:rPr>
        <w:t>тся заболевани</w:t>
      </w:r>
      <w:r>
        <w:rPr>
          <w:rFonts w:ascii="Times New Roman" w:hAnsi="Times New Roman"/>
          <w:sz w:val="24"/>
        </w:rPr>
        <w:t>я</w:t>
      </w:r>
      <w:r>
        <w:rPr>
          <w:rFonts w:ascii="Times New Roman" w:hAnsi="Times New Roman"/>
          <w:sz w:val="24"/>
        </w:rPr>
        <w:t>, о котор</w:t>
      </w:r>
      <w:r>
        <w:rPr>
          <w:rFonts w:ascii="Times New Roman" w:hAnsi="Times New Roman"/>
          <w:sz w:val="24"/>
        </w:rPr>
        <w:t>ых</w:t>
      </w:r>
      <w:r>
        <w:rPr>
          <w:rFonts w:ascii="Times New Roman" w:hAnsi="Times New Roman"/>
          <w:sz w:val="24"/>
        </w:rPr>
        <w:t xml:space="preserve"> </w:t>
      </w:r>
      <w:r>
        <w:rPr>
          <w:rFonts w:ascii="Times New Roman" w:hAnsi="Times New Roman"/>
          <w:sz w:val="24"/>
        </w:rPr>
        <w:t>он</w:t>
      </w:r>
      <w:r>
        <w:rPr>
          <w:rFonts w:ascii="Times New Roman" w:hAnsi="Times New Roman"/>
          <w:sz w:val="24"/>
        </w:rPr>
        <w:t xml:space="preserve"> сообщал как на медицинском освидетельствовании с предоставлением документов, подтверждающих жалобы, так и призывной комиссии, а именно:</w:t>
      </w:r>
      <w:r>
        <w:rPr>
          <w:rFonts w:ascii="Times New Roman" w:hAnsi="Times New Roman"/>
          <w:sz w:val="24"/>
        </w:rPr>
        <w:t xml:space="preserve"> д</w:t>
      </w:r>
      <w:r>
        <w:rPr>
          <w:rFonts w:ascii="Times New Roman" w:hAnsi="Times New Roman"/>
          <w:sz w:val="24"/>
        </w:rPr>
        <w:t xml:space="preserve">иагноз – </w:t>
      </w:r>
      <w:r>
        <w:rPr>
          <w:rFonts w:ascii="Times New Roman" w:hAnsi="Times New Roman"/>
          <w:b w:val="1"/>
          <w:sz w:val="24"/>
        </w:rPr>
        <w:t>Субклинический гипотиреоз</w:t>
      </w:r>
      <w:r>
        <w:rPr>
          <w:rFonts w:ascii="Times New Roman" w:hAnsi="Times New Roman"/>
          <w:sz w:val="24"/>
        </w:rPr>
        <w:t>, котор</w:t>
      </w:r>
      <w:r>
        <w:rPr>
          <w:rFonts w:ascii="Times New Roman" w:hAnsi="Times New Roman"/>
          <w:sz w:val="24"/>
        </w:rPr>
        <w:t>ый</w:t>
      </w:r>
      <w:r>
        <w:rPr>
          <w:rFonts w:ascii="Times New Roman" w:hAnsi="Times New Roman"/>
          <w:sz w:val="24"/>
        </w:rPr>
        <w:t xml:space="preserve"> квалифицируется по</w:t>
      </w:r>
      <w:r>
        <w:rPr>
          <w:rFonts w:ascii="Times New Roman" w:hAnsi="Times New Roman"/>
          <w:sz w:val="24"/>
        </w:rPr>
        <w:t xml:space="preserve"> гр. 1</w:t>
      </w:r>
      <w:r>
        <w:rPr>
          <w:rFonts w:ascii="Times New Roman" w:hAnsi="Times New Roman"/>
          <w:sz w:val="24"/>
        </w:rPr>
        <w:t xml:space="preserve"> п. «</w:t>
      </w:r>
      <w:r>
        <w:rPr>
          <w:rFonts w:ascii="Times New Roman" w:hAnsi="Times New Roman"/>
          <w:sz w:val="24"/>
        </w:rPr>
        <w:t>В</w:t>
      </w:r>
      <w:r>
        <w:rPr>
          <w:rFonts w:ascii="Times New Roman" w:hAnsi="Times New Roman"/>
          <w:sz w:val="24"/>
        </w:rPr>
        <w:t xml:space="preserve">» ст. </w:t>
      </w:r>
      <w:r>
        <w:rPr>
          <w:rFonts w:ascii="Times New Roman" w:hAnsi="Times New Roman"/>
          <w:sz w:val="24"/>
        </w:rPr>
        <w:t>13</w:t>
      </w:r>
      <w:r>
        <w:rPr>
          <w:rFonts w:ascii="Times New Roman" w:hAnsi="Times New Roman"/>
          <w:sz w:val="24"/>
        </w:rPr>
        <w:t xml:space="preserve"> Расписания болезней (Постановление Правительства РФ от 04.07.2013 N 565 "Об утверждении Положения о военно-врачебной экспертизе")</w:t>
      </w:r>
      <w:r>
        <w:rPr>
          <w:rFonts w:ascii="Times New Roman" w:hAnsi="Times New Roman"/>
          <w:sz w:val="24"/>
        </w:rPr>
        <w:t>; д</w:t>
      </w:r>
      <w:r>
        <w:rPr>
          <w:rFonts w:ascii="Times New Roman" w:hAnsi="Times New Roman"/>
          <w:sz w:val="24"/>
        </w:rPr>
        <w:t xml:space="preserve">иагноз – </w:t>
      </w:r>
      <w:r>
        <w:rPr>
          <w:rFonts w:ascii="Times New Roman" w:hAnsi="Times New Roman"/>
          <w:b w:val="1"/>
          <w:sz w:val="24"/>
        </w:rPr>
        <w:t>О</w:t>
      </w:r>
      <w:r>
        <w:rPr>
          <w:rFonts w:ascii="Times New Roman" w:hAnsi="Times New Roman"/>
          <w:b w:val="1"/>
          <w:sz w:val="24"/>
        </w:rPr>
        <w:t>диночн</w:t>
      </w:r>
      <w:r>
        <w:rPr>
          <w:rFonts w:ascii="Times New Roman" w:hAnsi="Times New Roman"/>
          <w:b w:val="1"/>
          <w:sz w:val="24"/>
        </w:rPr>
        <w:t>ая</w:t>
      </w:r>
      <w:r>
        <w:rPr>
          <w:rFonts w:ascii="Times New Roman" w:hAnsi="Times New Roman"/>
          <w:b w:val="1"/>
          <w:sz w:val="24"/>
        </w:rPr>
        <w:t xml:space="preserve"> солитарн</w:t>
      </w:r>
      <w:r>
        <w:rPr>
          <w:rFonts w:ascii="Times New Roman" w:hAnsi="Times New Roman"/>
          <w:b w:val="1"/>
          <w:sz w:val="24"/>
        </w:rPr>
        <w:t>ая</w:t>
      </w:r>
      <w:r>
        <w:rPr>
          <w:rFonts w:ascii="Times New Roman" w:hAnsi="Times New Roman"/>
          <w:b w:val="1"/>
          <w:sz w:val="24"/>
        </w:rPr>
        <w:t> кист</w:t>
      </w:r>
      <w:r>
        <w:rPr>
          <w:rFonts w:ascii="Times New Roman" w:hAnsi="Times New Roman"/>
          <w:b w:val="1"/>
          <w:sz w:val="24"/>
        </w:rPr>
        <w:t>а</w:t>
      </w:r>
      <w:r>
        <w:rPr>
          <w:rFonts w:ascii="Times New Roman" w:hAnsi="Times New Roman"/>
          <w:b w:val="1"/>
          <w:sz w:val="24"/>
        </w:rPr>
        <w:t> поч</w:t>
      </w:r>
      <w:r>
        <w:rPr>
          <w:rFonts w:ascii="Times New Roman" w:hAnsi="Times New Roman"/>
          <w:b w:val="1"/>
          <w:sz w:val="24"/>
        </w:rPr>
        <w:t>ки</w:t>
      </w:r>
      <w:r>
        <w:rPr>
          <w:rFonts w:ascii="Times New Roman" w:hAnsi="Times New Roman"/>
          <w:b w:val="1"/>
          <w:sz w:val="24"/>
        </w:rPr>
        <w:t xml:space="preserve"> с незначительным нарушением функции</w:t>
      </w:r>
      <w:r>
        <w:rPr>
          <w:rFonts w:ascii="Times New Roman" w:hAnsi="Times New Roman"/>
          <w:sz w:val="24"/>
        </w:rPr>
        <w:t>, котор</w:t>
      </w:r>
      <w:r>
        <w:rPr>
          <w:rFonts w:ascii="Times New Roman" w:hAnsi="Times New Roman"/>
          <w:sz w:val="24"/>
        </w:rPr>
        <w:t>ый</w:t>
      </w:r>
      <w:r>
        <w:rPr>
          <w:rFonts w:ascii="Times New Roman" w:hAnsi="Times New Roman"/>
          <w:sz w:val="24"/>
        </w:rPr>
        <w:t xml:space="preserve"> квалифицируется по</w:t>
      </w:r>
      <w:r>
        <w:rPr>
          <w:rFonts w:ascii="Times New Roman" w:hAnsi="Times New Roman"/>
          <w:sz w:val="24"/>
        </w:rPr>
        <w:t xml:space="preserve"> гр. 1</w:t>
      </w:r>
      <w:r>
        <w:rPr>
          <w:rFonts w:ascii="Times New Roman" w:hAnsi="Times New Roman"/>
          <w:sz w:val="24"/>
        </w:rPr>
        <w:t xml:space="preserve"> п. «</w:t>
      </w:r>
      <w:r>
        <w:rPr>
          <w:rFonts w:ascii="Times New Roman" w:hAnsi="Times New Roman"/>
          <w:sz w:val="24"/>
        </w:rPr>
        <w:t>В</w:t>
      </w:r>
      <w:r>
        <w:rPr>
          <w:rFonts w:ascii="Times New Roman" w:hAnsi="Times New Roman"/>
          <w:sz w:val="24"/>
        </w:rPr>
        <w:t xml:space="preserve">» ст. </w:t>
      </w:r>
      <w:r>
        <w:rPr>
          <w:rFonts w:ascii="Times New Roman" w:hAnsi="Times New Roman"/>
          <w:sz w:val="24"/>
        </w:rPr>
        <w:t>72</w:t>
      </w:r>
      <w:r>
        <w:rPr>
          <w:rFonts w:ascii="Times New Roman" w:hAnsi="Times New Roman"/>
          <w:sz w:val="24"/>
        </w:rPr>
        <w:t xml:space="preserve"> Расписания болезней (Постановление Правительства РФ от 04.07.2013 N 565 "Об утверждении Положения о военно-врачебной экспертизе") Заболевани</w:t>
      </w:r>
      <w:r>
        <w:rPr>
          <w:rFonts w:ascii="Times New Roman" w:hAnsi="Times New Roman"/>
          <w:sz w:val="24"/>
        </w:rPr>
        <w:t>я</w:t>
      </w:r>
      <w:r>
        <w:rPr>
          <w:rFonts w:ascii="Times New Roman" w:hAnsi="Times New Roman"/>
          <w:sz w:val="24"/>
        </w:rPr>
        <w:t>, котор</w:t>
      </w:r>
      <w:r>
        <w:rPr>
          <w:rFonts w:ascii="Times New Roman" w:hAnsi="Times New Roman"/>
          <w:sz w:val="24"/>
        </w:rPr>
        <w:t>ые</w:t>
      </w:r>
      <w:r>
        <w:rPr>
          <w:rFonts w:ascii="Times New Roman" w:hAnsi="Times New Roman"/>
          <w:sz w:val="24"/>
        </w:rPr>
        <w:t xml:space="preserve"> квалифициру</w:t>
      </w:r>
      <w:r>
        <w:rPr>
          <w:rFonts w:ascii="Times New Roman" w:hAnsi="Times New Roman"/>
          <w:sz w:val="24"/>
        </w:rPr>
        <w:t>ю</w:t>
      </w:r>
      <w:r>
        <w:rPr>
          <w:rFonts w:ascii="Times New Roman" w:hAnsi="Times New Roman"/>
          <w:sz w:val="24"/>
        </w:rPr>
        <w:t>тся по</w:t>
      </w:r>
      <w:r>
        <w:rPr>
          <w:rFonts w:ascii="Times New Roman" w:hAnsi="Times New Roman"/>
          <w:sz w:val="24"/>
        </w:rPr>
        <w:t xml:space="preserve"> гр. 1</w:t>
      </w:r>
      <w:r>
        <w:rPr>
          <w:rFonts w:ascii="Times New Roman" w:hAnsi="Times New Roman"/>
          <w:sz w:val="24"/>
        </w:rPr>
        <w:t xml:space="preserve"> п. «</w:t>
      </w:r>
      <w:r>
        <w:rPr>
          <w:rFonts w:ascii="Times New Roman" w:hAnsi="Times New Roman"/>
          <w:sz w:val="24"/>
        </w:rPr>
        <w:t>В</w:t>
      </w:r>
      <w:r>
        <w:rPr>
          <w:rFonts w:ascii="Times New Roman" w:hAnsi="Times New Roman"/>
          <w:sz w:val="24"/>
        </w:rPr>
        <w:t xml:space="preserve">» ст. </w:t>
      </w:r>
      <w:r>
        <w:rPr>
          <w:rFonts w:ascii="Times New Roman" w:hAnsi="Times New Roman"/>
          <w:sz w:val="24"/>
        </w:rPr>
        <w:t>13 и гр. 1</w:t>
      </w:r>
      <w:r>
        <w:rPr>
          <w:rFonts w:ascii="Times New Roman" w:hAnsi="Times New Roman"/>
          <w:sz w:val="24"/>
        </w:rPr>
        <w:t xml:space="preserve"> п. «</w:t>
      </w:r>
      <w:r>
        <w:rPr>
          <w:rFonts w:ascii="Times New Roman" w:hAnsi="Times New Roman"/>
          <w:sz w:val="24"/>
        </w:rPr>
        <w:t>В</w:t>
      </w:r>
      <w:r>
        <w:rPr>
          <w:rFonts w:ascii="Times New Roman" w:hAnsi="Times New Roman"/>
          <w:sz w:val="24"/>
        </w:rPr>
        <w:t xml:space="preserve">» ст. </w:t>
      </w:r>
      <w:r>
        <w:rPr>
          <w:rFonts w:ascii="Times New Roman" w:hAnsi="Times New Roman"/>
          <w:sz w:val="24"/>
        </w:rPr>
        <w:t>72</w:t>
      </w:r>
      <w:r>
        <w:rPr>
          <w:rFonts w:ascii="Times New Roman" w:hAnsi="Times New Roman"/>
          <w:sz w:val="24"/>
        </w:rPr>
        <w:t xml:space="preserve"> Расписания болезней, относ</w:t>
      </w:r>
      <w:r>
        <w:rPr>
          <w:rFonts w:ascii="Times New Roman" w:hAnsi="Times New Roman"/>
          <w:sz w:val="24"/>
        </w:rPr>
        <w:t>я</w:t>
      </w:r>
      <w:r>
        <w:rPr>
          <w:rFonts w:ascii="Times New Roman" w:hAnsi="Times New Roman"/>
          <w:sz w:val="24"/>
        </w:rPr>
        <w:t xml:space="preserve">тся к категории годности к военной службе </w:t>
      </w:r>
      <w:r>
        <w:rPr>
          <w:rFonts w:ascii="Times New Roman" w:hAnsi="Times New Roman"/>
          <w:sz w:val="24"/>
        </w:rPr>
        <w:t xml:space="preserve">– </w:t>
      </w:r>
      <w:r>
        <w:rPr>
          <w:rFonts w:ascii="Times New Roman" w:hAnsi="Times New Roman"/>
          <w:sz w:val="24"/>
        </w:rPr>
        <w:t>В</w:t>
      </w:r>
      <w:r>
        <w:rPr>
          <w:rFonts w:ascii="Times New Roman" w:hAnsi="Times New Roman"/>
          <w:sz w:val="24"/>
        </w:rPr>
        <w:t xml:space="preserve"> (</w:t>
      </w:r>
      <w:r>
        <w:rPr>
          <w:rFonts w:ascii="Times New Roman" w:hAnsi="Times New Roman"/>
          <w:sz w:val="24"/>
        </w:rPr>
        <w:t>ограниченно</w:t>
      </w:r>
      <w:r>
        <w:rPr>
          <w:rFonts w:ascii="Times New Roman" w:hAnsi="Times New Roman"/>
          <w:sz w:val="24"/>
        </w:rPr>
        <w:t xml:space="preserve"> годен к военной службе).</w:t>
      </w:r>
    </w:p>
    <w:p w14:paraId="1F000000">
      <w:pPr>
        <w:widowControl w:val="1"/>
        <w:spacing w:after="0" w:line="240" w:lineRule="auto"/>
        <w:ind w:firstLine="709"/>
        <w:contextualSpacing w:val="1"/>
        <w:jc w:val="both"/>
        <w:rPr>
          <w:rFonts w:ascii="Times New Roman" w:hAnsi="Times New Roman"/>
          <w:sz w:val="24"/>
        </w:rPr>
      </w:pPr>
      <w:r>
        <w:rPr>
          <w:rFonts w:ascii="Times New Roman" w:hAnsi="Times New Roman"/>
          <w:b w:val="1"/>
          <w:sz w:val="24"/>
        </w:rPr>
        <w:t>Таким образом административному истцу должна быть утверждена категория В «ограниченно годен к военной службе».</w:t>
      </w:r>
    </w:p>
    <w:p w14:paraId="20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Далее в решении суда первой инстанции указано следующее – «</w:t>
      </w:r>
      <w:r>
        <w:rPr>
          <w:rFonts w:ascii="Times New Roman" w:hAnsi="Times New Roman"/>
          <w:sz w:val="24"/>
        </w:rPr>
        <w:t>В личном деле призывника Бирюкова И.Д. отсутствуют документы, дающие ему право на предоставление отсрочки от призыва на военную службу, имеются грамоты, выданные ДВСЛ «Разведбат», которыми Бирюков И.Д. был награжден 7 за высокие показатели в стрельбе, спортивной дисциплине – прыжок в длину</w:t>
      </w:r>
      <w:r>
        <w:rPr>
          <w:rFonts w:ascii="Times New Roman" w:hAnsi="Times New Roman"/>
          <w:sz w:val="24"/>
        </w:rPr>
        <w:t>».</w:t>
      </w:r>
    </w:p>
    <w:p w14:paraId="21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Однако, представленная административным истцом медицинская документация</w:t>
      </w:r>
      <w:r>
        <w:rPr>
          <w:rFonts w:ascii="Times New Roman" w:hAnsi="Times New Roman"/>
          <w:sz w:val="24"/>
        </w:rPr>
        <w:t xml:space="preserve">, </w:t>
      </w:r>
      <w:r>
        <w:rPr>
          <w:rFonts w:ascii="Times New Roman" w:hAnsi="Times New Roman"/>
          <w:sz w:val="24"/>
        </w:rPr>
        <w:t>которая также содержится в системе ЕМИАС, подтверждает наличие у последнего заболевани</w:t>
      </w:r>
      <w:r>
        <w:rPr>
          <w:rFonts w:ascii="Times New Roman" w:hAnsi="Times New Roman"/>
          <w:sz w:val="24"/>
        </w:rPr>
        <w:t>й</w:t>
      </w:r>
      <w:r>
        <w:rPr>
          <w:rFonts w:ascii="Times New Roman" w:hAnsi="Times New Roman"/>
          <w:sz w:val="24"/>
        </w:rPr>
        <w:t xml:space="preserve"> – </w:t>
      </w:r>
      <w:r>
        <w:rPr>
          <w:rFonts w:ascii="Times New Roman" w:hAnsi="Times New Roman"/>
          <w:sz w:val="24"/>
        </w:rPr>
        <w:t>«</w:t>
      </w:r>
      <w:r>
        <w:rPr>
          <w:rFonts w:ascii="Times New Roman" w:hAnsi="Times New Roman"/>
          <w:b w:val="1"/>
          <w:sz w:val="24"/>
        </w:rPr>
        <w:t>Субклинический гипотиреоз</w:t>
      </w:r>
      <w:r>
        <w:rPr>
          <w:rFonts w:ascii="Times New Roman" w:hAnsi="Times New Roman"/>
          <w:sz w:val="24"/>
        </w:rPr>
        <w:t>»</w:t>
      </w:r>
      <w:r>
        <w:rPr>
          <w:rFonts w:ascii="Times New Roman" w:hAnsi="Times New Roman"/>
          <w:sz w:val="24"/>
        </w:rPr>
        <w:t xml:space="preserve"> и «</w:t>
      </w:r>
      <w:r>
        <w:rPr>
          <w:rFonts w:ascii="Times New Roman" w:hAnsi="Times New Roman"/>
          <w:b w:val="1"/>
          <w:sz w:val="24"/>
        </w:rPr>
        <w:t>О</w:t>
      </w:r>
      <w:r>
        <w:rPr>
          <w:rFonts w:ascii="Times New Roman" w:hAnsi="Times New Roman"/>
          <w:b w:val="1"/>
          <w:sz w:val="24"/>
        </w:rPr>
        <w:t>диночн</w:t>
      </w:r>
      <w:r>
        <w:rPr>
          <w:rFonts w:ascii="Times New Roman" w:hAnsi="Times New Roman"/>
          <w:b w:val="1"/>
          <w:sz w:val="24"/>
        </w:rPr>
        <w:t>ая</w:t>
      </w:r>
      <w:r>
        <w:rPr>
          <w:rFonts w:ascii="Times New Roman" w:hAnsi="Times New Roman"/>
          <w:b w:val="1"/>
          <w:sz w:val="24"/>
        </w:rPr>
        <w:t xml:space="preserve"> солитарн</w:t>
      </w:r>
      <w:r>
        <w:rPr>
          <w:rFonts w:ascii="Times New Roman" w:hAnsi="Times New Roman"/>
          <w:b w:val="1"/>
          <w:sz w:val="24"/>
        </w:rPr>
        <w:t>ая</w:t>
      </w:r>
      <w:r>
        <w:rPr>
          <w:rFonts w:ascii="Times New Roman" w:hAnsi="Times New Roman"/>
          <w:b w:val="1"/>
          <w:sz w:val="24"/>
        </w:rPr>
        <w:t> кист</w:t>
      </w:r>
      <w:r>
        <w:rPr>
          <w:rFonts w:ascii="Times New Roman" w:hAnsi="Times New Roman"/>
          <w:b w:val="1"/>
          <w:sz w:val="24"/>
        </w:rPr>
        <w:t>а</w:t>
      </w:r>
      <w:r>
        <w:rPr>
          <w:rFonts w:ascii="Times New Roman" w:hAnsi="Times New Roman"/>
          <w:b w:val="1"/>
          <w:sz w:val="24"/>
        </w:rPr>
        <w:t> поч</w:t>
      </w:r>
      <w:r>
        <w:rPr>
          <w:rFonts w:ascii="Times New Roman" w:hAnsi="Times New Roman"/>
          <w:b w:val="1"/>
          <w:sz w:val="24"/>
        </w:rPr>
        <w:t>ки</w:t>
      </w:r>
      <w:r>
        <w:rPr>
          <w:rFonts w:ascii="Times New Roman" w:hAnsi="Times New Roman"/>
          <w:b w:val="1"/>
          <w:sz w:val="24"/>
        </w:rPr>
        <w:t xml:space="preserve"> с незначительным нарушением функции</w:t>
      </w:r>
      <w:r>
        <w:rPr>
          <w:rFonts w:ascii="Times New Roman" w:hAnsi="Times New Roman"/>
          <w:sz w:val="24"/>
        </w:rPr>
        <w:t>»</w:t>
      </w:r>
      <w:r>
        <w:rPr>
          <w:rFonts w:ascii="Times New Roman" w:hAnsi="Times New Roman"/>
          <w:sz w:val="24"/>
        </w:rPr>
        <w:t>.</w:t>
      </w:r>
    </w:p>
    <w:p w14:paraId="22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Таким образом, имеющ</w:t>
      </w:r>
      <w:r>
        <w:rPr>
          <w:rFonts w:ascii="Times New Roman" w:hAnsi="Times New Roman"/>
          <w:sz w:val="24"/>
        </w:rPr>
        <w:t>и</w:t>
      </w:r>
      <w:r>
        <w:rPr>
          <w:rFonts w:ascii="Times New Roman" w:hAnsi="Times New Roman"/>
          <w:sz w:val="24"/>
        </w:rPr>
        <w:t>еся у административного истца заболевани</w:t>
      </w:r>
      <w:r>
        <w:rPr>
          <w:rFonts w:ascii="Times New Roman" w:hAnsi="Times New Roman"/>
          <w:sz w:val="24"/>
        </w:rPr>
        <w:t>я</w:t>
      </w:r>
      <w:r>
        <w:rPr>
          <w:rFonts w:ascii="Times New Roman" w:hAnsi="Times New Roman"/>
          <w:sz w:val="24"/>
        </w:rPr>
        <w:t xml:space="preserve"> подлеж</w:t>
      </w:r>
      <w:r>
        <w:rPr>
          <w:rFonts w:ascii="Times New Roman" w:hAnsi="Times New Roman"/>
          <w:sz w:val="24"/>
        </w:rPr>
        <w:t>а</w:t>
      </w:r>
      <w:r>
        <w:rPr>
          <w:rFonts w:ascii="Times New Roman" w:hAnsi="Times New Roman"/>
          <w:sz w:val="24"/>
        </w:rPr>
        <w:t>т квалификации по гр. 1 п. «</w:t>
      </w:r>
      <w:r>
        <w:rPr>
          <w:rFonts w:ascii="Times New Roman" w:hAnsi="Times New Roman"/>
          <w:sz w:val="24"/>
        </w:rPr>
        <w:t>В</w:t>
      </w:r>
      <w:r>
        <w:rPr>
          <w:rFonts w:ascii="Times New Roman" w:hAnsi="Times New Roman"/>
          <w:sz w:val="24"/>
        </w:rPr>
        <w:t xml:space="preserve">» ст. </w:t>
      </w:r>
      <w:r>
        <w:rPr>
          <w:rFonts w:ascii="Times New Roman" w:hAnsi="Times New Roman"/>
          <w:sz w:val="24"/>
        </w:rPr>
        <w:t>13</w:t>
      </w:r>
      <w:r>
        <w:rPr>
          <w:rFonts w:ascii="Times New Roman" w:hAnsi="Times New Roman"/>
          <w:sz w:val="24"/>
        </w:rPr>
        <w:t xml:space="preserve"> и </w:t>
      </w:r>
      <w:r>
        <w:rPr>
          <w:rFonts w:ascii="Times New Roman" w:hAnsi="Times New Roman"/>
          <w:sz w:val="24"/>
        </w:rPr>
        <w:t>гр. 1 п. «</w:t>
      </w:r>
      <w:r>
        <w:rPr>
          <w:rFonts w:ascii="Times New Roman" w:hAnsi="Times New Roman"/>
          <w:sz w:val="24"/>
        </w:rPr>
        <w:t>В</w:t>
      </w:r>
      <w:r>
        <w:rPr>
          <w:rFonts w:ascii="Times New Roman" w:hAnsi="Times New Roman"/>
          <w:sz w:val="24"/>
        </w:rPr>
        <w:t xml:space="preserve">» ст. </w:t>
      </w:r>
      <w:r>
        <w:rPr>
          <w:rFonts w:ascii="Times New Roman" w:hAnsi="Times New Roman"/>
          <w:sz w:val="24"/>
        </w:rPr>
        <w:t>72</w:t>
      </w:r>
      <w:r>
        <w:rPr>
          <w:rFonts w:ascii="Times New Roman" w:hAnsi="Times New Roman"/>
          <w:sz w:val="24"/>
        </w:rPr>
        <w:t xml:space="preserve"> </w:t>
      </w:r>
      <w:r>
        <w:rPr>
          <w:rFonts w:ascii="Times New Roman" w:hAnsi="Times New Roman"/>
          <w:sz w:val="24"/>
        </w:rPr>
        <w:t>Расписания</w:t>
      </w:r>
      <w:r>
        <w:rPr>
          <w:rFonts w:ascii="Times New Roman" w:hAnsi="Times New Roman"/>
          <w:sz w:val="24"/>
        </w:rPr>
        <w:t xml:space="preserve"> болезней (Постановление Правительства РФ от 04.07.2013 N 565 "Об утверждении Положения о военно-врачебной экспертизе"), в соответствии с котор</w:t>
      </w:r>
      <w:r>
        <w:rPr>
          <w:rFonts w:ascii="Times New Roman" w:hAnsi="Times New Roman"/>
          <w:sz w:val="24"/>
        </w:rPr>
        <w:t>ыми</w:t>
      </w:r>
      <w:r>
        <w:rPr>
          <w:rFonts w:ascii="Times New Roman" w:hAnsi="Times New Roman"/>
          <w:sz w:val="24"/>
        </w:rPr>
        <w:t xml:space="preserve"> административному истцу </w:t>
      </w:r>
      <w:r>
        <w:rPr>
          <w:rFonts w:ascii="Times New Roman" w:hAnsi="Times New Roman"/>
          <w:sz w:val="24"/>
        </w:rPr>
        <w:t xml:space="preserve">должна быть определена категория годности к военной службе </w:t>
      </w:r>
      <w:r>
        <w:rPr>
          <w:rFonts w:ascii="Times New Roman" w:hAnsi="Times New Roman"/>
          <w:sz w:val="24"/>
        </w:rPr>
        <w:t>В - ограниченно годен к военной службе.</w:t>
      </w:r>
    </w:p>
    <w:p w14:paraId="23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Однако суд первой инстанции оставил без внимания данное обстоятельство, что способствовало в дальнейшем принятию незаконного и необоснованного решения.</w:t>
      </w:r>
      <w:r>
        <w:rPr>
          <w:rFonts w:ascii="Times New Roman" w:hAnsi="Times New Roman"/>
          <w:sz w:val="24"/>
        </w:rPr>
        <w:t xml:space="preserve"> </w:t>
      </w:r>
    </w:p>
    <w:p w14:paraId="24000000">
      <w:pPr>
        <w:widowControl w:val="1"/>
        <w:spacing w:after="0" w:line="240" w:lineRule="auto"/>
        <w:ind w:firstLine="709"/>
        <w:contextualSpacing w:val="1"/>
        <w:jc w:val="both"/>
        <w:rPr>
          <w:rFonts w:ascii="Times New Roman" w:hAnsi="Times New Roman"/>
          <w:b w:val="1"/>
          <w:sz w:val="24"/>
        </w:rPr>
      </w:pPr>
      <w:r>
        <w:rPr>
          <w:rFonts w:ascii="Times New Roman" w:hAnsi="Times New Roman"/>
          <w:b w:val="1"/>
          <w:sz w:val="24"/>
        </w:rPr>
        <w:t>Поскольку суд первой инстанции неправильно определил обстоятельства, имеющие значение для административного дела, а также при наличии документов, подтверждающих диагноз административного истца, не применил нормы</w:t>
      </w:r>
      <w:r>
        <w:rPr>
          <w:rFonts w:ascii="Times New Roman" w:hAnsi="Times New Roman"/>
          <w:b w:val="1"/>
          <w:sz w:val="24"/>
        </w:rPr>
        <w:t xml:space="preserve"> Постановления Правительства РФ от 04.07.2013 N 565 "Об утверждении Положения о военно-врачебной экспертизе", которые подлежали применению, решение суда первой инстанции подлежит отмене.</w:t>
      </w:r>
    </w:p>
    <w:p w14:paraId="25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Согласно п. 1 ст. 5.1 Федерального закона от 28.03.1998 N 53-ФЗ "О воинской обязанности и военной службе",</w:t>
      </w:r>
      <w:r>
        <w:rPr>
          <w:sz w:val="24"/>
        </w:rPr>
        <w:t xml:space="preserve"> </w:t>
      </w:r>
      <w:r>
        <w:rPr>
          <w:rFonts w:ascii="Times New Roman" w:hAnsi="Times New Roman"/>
          <w:sz w:val="24"/>
        </w:rPr>
        <w:t xml:space="preserve">граждане при постановке на воинский учет, призыве на военную службу или поступлении на военную службу по контракту, поступлении в мобилизационный людской резерв, поступлении в военные профессиональные образовательные организации и военные образовательные организации высшего образования, заключении с Министерством обороны Российской Федерации договора об обучении, </w:t>
      </w:r>
      <w:r>
        <w:rPr>
          <w:rFonts w:ascii="Times New Roman" w:hAnsi="Times New Roman"/>
          <w:sz w:val="24"/>
        </w:rPr>
        <w:t>призыве на военные сборы, прохождении альтернативной гражданской службы, а также граждане, ранее признанные ограниченно годными к военной службе по состоянию здоровья, проходят медицинское освидетельствование врачами-специалистами (терапевтом, хирургом, невропатологом, психиатром, окулистом, оториноларингологом, стоматологом) и в случае необходимости - врачами других специальностей.</w:t>
      </w:r>
    </w:p>
    <w:p w14:paraId="26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Согласно п. 2 и п. 3 ст. 5.1 Федерального закона от 28.03.1998 N 53-ФЗ "О воинской обязанности и военной службе", врачи, руководящие работой по медицинскому освидетельствованию граждан, указанных в пункте 1 статьи 5.1 данного федерального закона, по результатам медицинского освидетельствования дают заключение о годности гражданина к военной службе по следующим категориям:</w:t>
      </w:r>
    </w:p>
    <w:p w14:paraId="27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А - годен к военной службе;</w:t>
      </w:r>
    </w:p>
    <w:p w14:paraId="28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Б - годен к военной службе с незначительными ограничениями;</w:t>
      </w:r>
    </w:p>
    <w:p w14:paraId="29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В - ограниченно годен к военной службе;</w:t>
      </w:r>
    </w:p>
    <w:p w14:paraId="2A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Г - временно не годен к военной службе;</w:t>
      </w:r>
    </w:p>
    <w:p w14:paraId="2B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Д - не годен к военной службе.</w:t>
      </w:r>
    </w:p>
    <w:p w14:paraId="2C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Порядок организации и проведения медицинского освидетельствования граждан, указанных в пункте 1 статьи 5.1 данного федерального закона, определяется Положением о военно-врачебной экспертизе.</w:t>
      </w:r>
    </w:p>
    <w:p w14:paraId="2D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Согласно п. 4 ст. 5.1 Федерального закона от 28.03.1998 N 53-ФЗ "О воинской обязанности и военной службе", в случае невозможности вынесения медицинского заключения о годности гражданина к военной службе по состоянию здоровья в ходе медицинского освидетельствования гражданин направляется на основании решения комиссии по постановке граждан на воинский учет или призывной комиссии, принятого по заключению врачей-специалистов, принимавших участие в медицинском освидетельствовании, на амбулаторное или стационарное медицинское обследование в медицинскую организацию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медицинскую организацию муниципальной системы здравоохранения, включенную в перечень медицинских организаций, проводящих медицинское обследование граждан, указанных в пункте 1 настоящей статьи, утверждаемый решением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Положением о военно-врачебной экспертизе.</w:t>
      </w:r>
    </w:p>
    <w:p w14:paraId="2E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Аналогичные положения содержаться п. 18</w:t>
      </w:r>
      <w:r>
        <w:rPr>
          <w:rFonts w:ascii="Times New Roman" w:hAnsi="Times New Roman"/>
          <w:sz w:val="24"/>
        </w:rPr>
        <w:t xml:space="preserve"> и п. 20</w:t>
      </w:r>
      <w:r>
        <w:rPr>
          <w:rFonts w:ascii="Times New Roman" w:hAnsi="Times New Roman"/>
          <w:sz w:val="24"/>
        </w:rPr>
        <w:t xml:space="preserve"> Постановления Правительства РФ от 04.07.2013 N 565 "Об утверждении Положения о военно-врачебной экспертизе".</w:t>
      </w:r>
    </w:p>
    <w:p w14:paraId="2F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На основании изложенных выше норм можно сделать следующий вывод.</w:t>
      </w:r>
    </w:p>
    <w:p w14:paraId="30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 xml:space="preserve">Врачи-специалисты при проведении мероприятий, связанных с призывом на военную службу, проводят медицинское освидетельствование. Это процесс определения категории годности с помощью специального правового акта – Расписания болезней (Постановление Правительства РФ от 04.07.2013 N 565 "Об утверждении Положения о военно-врачебной экспертизе"). Врачи-специалисты при проведении медицинского освидетельствования оценивают состояние здоровья граждан и дают заключение о годности к военной службе. Делают это они на основании результатов осмотра, изучения имеющихся у призывника жалоб и его рассказа о болезни - анамнеза, информации, полученной из представленных призывником медицинских документов и результатов обследования, для прохождения которого призывник может быть направлен призывной комиссией. И хотя врач-специалист военкомата обязан иметь высшее медицинское образование и квалификацию «врач», диагноз имеющейся у призывника болезни он не устанавливает. Эта задача возложена на врачей медицинских учреждений, в которых проходит обследование призывник по направлению призывной комиссии. Таким образом, постановка окончательного диагноза не входит в полномочия врача-специалиста, проводящего медицинское освидетельствование. Он вправе </w:t>
      </w:r>
      <w:r>
        <w:rPr>
          <w:rFonts w:ascii="Times New Roman" w:hAnsi="Times New Roman"/>
          <w:sz w:val="24"/>
        </w:rPr>
        <w:t>лишь сформулировать предварительный диагноз при направлении на обследование призывной комиссией.</w:t>
      </w:r>
    </w:p>
    <w:p w14:paraId="31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В силу Постановления Правительства от 04.07.2013 г. № 565 «Об утверждении положения о военно-врачебной экспертизе», цель деятельности врача-специалиста - установление категории годности. Медицинское освидетельствование не является медицинской деятельностью. Диагноз определяется в ходе оказания медицинской помощи, которая является медицинской деятельностью. В целях определения диагноза проводится диагностика, которая также является медицинской деятельностью и для призывников проводится в рамках медицинского обследования, предусмотренного ст. 5.1 Федерального закона от 28.03.1998 г. N 53-ФЗ «О воинской обязанности и военной службе», п. 13 Постановления Правительства РФ от 11 ноября 2006 г. N 663 «Об утверждении Положения о призыве на военную службу граждан Российской Федерации», п. 20 Постановления Правительства РФ от 4 июля 2013 г. N 565 «Об утверждении Положения о военно-врачебной экспертизе».</w:t>
      </w:r>
    </w:p>
    <w:p w14:paraId="32000000">
      <w:pPr>
        <w:widowControl w:val="1"/>
        <w:spacing w:after="0" w:line="240" w:lineRule="auto"/>
        <w:ind w:firstLine="709"/>
        <w:contextualSpacing w:val="1"/>
        <w:jc w:val="both"/>
        <w:rPr>
          <w:rFonts w:ascii="Times New Roman" w:hAnsi="Times New Roman"/>
          <w:b w:val="1"/>
          <w:sz w:val="24"/>
        </w:rPr>
      </w:pPr>
      <w:r>
        <w:rPr>
          <w:rFonts w:ascii="Times New Roman" w:hAnsi="Times New Roman"/>
          <w:b w:val="1"/>
          <w:sz w:val="24"/>
        </w:rPr>
        <w:t>Следовательно, врач-специалист в ходе медицинского освидетельствования не имеет право самостоятельно определять диагноз заболевания, исключать заболевание, если есть данные, указывающие на то, что заболевание присутствует (жалобы, результаты диагностических исследований, медицинские заключения).</w:t>
      </w:r>
    </w:p>
    <w:p w14:paraId="33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 xml:space="preserve">На основании изложенного можно сделать вывод о том, что медицинское освидетельствование, результаты которого были положены в основу принятия решения о призыве административного истца, </w:t>
      </w:r>
      <w:r>
        <w:rPr>
          <w:rFonts w:ascii="Times New Roman" w:hAnsi="Times New Roman"/>
          <w:sz w:val="24"/>
        </w:rPr>
        <w:t>было проведено с существенным нарушением требований Федерального закона от 28.03.1998 N 53-ФЗ "О воинской обязанности и военной службе" и Постановления Правительства РФ от 04.07.2013 N 565 "Об утверждении Положения о военно-врачебной экспертизе".</w:t>
      </w:r>
    </w:p>
    <w:p w14:paraId="34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С</w:t>
      </w:r>
      <w:r>
        <w:rPr>
          <w:rFonts w:ascii="Times New Roman" w:hAnsi="Times New Roman"/>
          <w:sz w:val="24"/>
        </w:rPr>
        <w:t>уд первой инстанции сделал следующий вывод: «</w:t>
      </w:r>
      <w:r>
        <w:rPr>
          <w:rFonts w:ascii="Times New Roman" w:hAnsi="Times New Roman"/>
          <w:sz w:val="24"/>
        </w:rPr>
        <w:t>Как следует из Заключения медицинского освидетельствования от 15 октября 2024 года, Бирюков И.Д. признан годным к военной службе, категория годности А-2 (Миопия сл. степени)</w:t>
      </w:r>
      <w:r>
        <w:rPr>
          <w:rFonts w:ascii="Times New Roman" w:hAnsi="Times New Roman"/>
          <w:sz w:val="24"/>
        </w:rPr>
        <w:t>».</w:t>
      </w:r>
    </w:p>
    <w:p w14:paraId="35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Таким образом, можно сделать вывод о том, что согласно проведенного административному истцу медицинскому освидетельствованию,</w:t>
      </w:r>
      <w:r>
        <w:rPr>
          <w:rFonts w:ascii="Times New Roman" w:hAnsi="Times New Roman"/>
          <w:sz w:val="24"/>
        </w:rPr>
        <w:t xml:space="preserve"> врачом-</w:t>
      </w:r>
      <w:r>
        <w:rPr>
          <w:rFonts w:ascii="Times New Roman" w:hAnsi="Times New Roman"/>
          <w:sz w:val="24"/>
        </w:rPr>
        <w:t>специалистом</w:t>
      </w:r>
      <w:r>
        <w:rPr>
          <w:rFonts w:ascii="Times New Roman" w:hAnsi="Times New Roman"/>
          <w:sz w:val="24"/>
        </w:rPr>
        <w:t xml:space="preserve"> </w:t>
      </w:r>
      <w:r>
        <w:rPr>
          <w:rFonts w:ascii="Times New Roman" w:hAnsi="Times New Roman"/>
          <w:sz w:val="24"/>
        </w:rPr>
        <w:t>был</w:t>
      </w:r>
      <w:r>
        <w:rPr>
          <w:rFonts w:ascii="Times New Roman" w:hAnsi="Times New Roman"/>
          <w:sz w:val="24"/>
        </w:rPr>
        <w:t>и</w:t>
      </w:r>
      <w:r>
        <w:rPr>
          <w:rFonts w:ascii="Times New Roman" w:hAnsi="Times New Roman"/>
          <w:sz w:val="24"/>
        </w:rPr>
        <w:t xml:space="preserve"> исключен</w:t>
      </w:r>
      <w:r>
        <w:rPr>
          <w:rFonts w:ascii="Times New Roman" w:hAnsi="Times New Roman"/>
          <w:sz w:val="24"/>
        </w:rPr>
        <w:t>ы</w:t>
      </w:r>
      <w:r>
        <w:rPr>
          <w:rFonts w:ascii="Times New Roman" w:hAnsi="Times New Roman"/>
          <w:sz w:val="24"/>
        </w:rPr>
        <w:t xml:space="preserve"> диагноз</w:t>
      </w:r>
      <w:r>
        <w:rPr>
          <w:rFonts w:ascii="Times New Roman" w:hAnsi="Times New Roman"/>
          <w:sz w:val="24"/>
        </w:rPr>
        <w:t>ы</w:t>
      </w:r>
      <w:r>
        <w:rPr>
          <w:rFonts w:ascii="Times New Roman" w:hAnsi="Times New Roman"/>
          <w:sz w:val="24"/>
        </w:rPr>
        <w:t xml:space="preserve"> административного истца</w:t>
      </w:r>
      <w:r>
        <w:rPr>
          <w:rFonts w:ascii="Times New Roman" w:hAnsi="Times New Roman"/>
          <w:sz w:val="24"/>
        </w:rPr>
        <w:t xml:space="preserve">: </w:t>
      </w:r>
      <w:r>
        <w:rPr>
          <w:rFonts w:ascii="Times New Roman" w:hAnsi="Times New Roman"/>
          <w:sz w:val="24"/>
        </w:rPr>
        <w:t>«</w:t>
      </w:r>
      <w:r>
        <w:rPr>
          <w:rFonts w:ascii="Times New Roman" w:hAnsi="Times New Roman"/>
          <w:b w:val="1"/>
          <w:sz w:val="24"/>
        </w:rPr>
        <w:t>Субклинический гипотиреоз</w:t>
      </w:r>
      <w:r>
        <w:rPr>
          <w:rFonts w:ascii="Times New Roman" w:hAnsi="Times New Roman"/>
          <w:sz w:val="24"/>
        </w:rPr>
        <w:t>»</w:t>
      </w:r>
      <w:r>
        <w:rPr>
          <w:rFonts w:ascii="Times New Roman" w:hAnsi="Times New Roman"/>
          <w:sz w:val="24"/>
        </w:rPr>
        <w:t xml:space="preserve"> и «</w:t>
      </w:r>
      <w:r>
        <w:rPr>
          <w:rFonts w:ascii="Times New Roman" w:hAnsi="Times New Roman"/>
          <w:b w:val="1"/>
          <w:sz w:val="24"/>
        </w:rPr>
        <w:t>О</w:t>
      </w:r>
      <w:r>
        <w:rPr>
          <w:rFonts w:ascii="Times New Roman" w:hAnsi="Times New Roman"/>
          <w:b w:val="1"/>
          <w:sz w:val="24"/>
        </w:rPr>
        <w:t>диночн</w:t>
      </w:r>
      <w:r>
        <w:rPr>
          <w:rFonts w:ascii="Times New Roman" w:hAnsi="Times New Roman"/>
          <w:b w:val="1"/>
          <w:sz w:val="24"/>
        </w:rPr>
        <w:t>ая</w:t>
      </w:r>
      <w:r>
        <w:rPr>
          <w:rFonts w:ascii="Times New Roman" w:hAnsi="Times New Roman"/>
          <w:b w:val="1"/>
          <w:sz w:val="24"/>
        </w:rPr>
        <w:t xml:space="preserve"> солитарн</w:t>
      </w:r>
      <w:r>
        <w:rPr>
          <w:rFonts w:ascii="Times New Roman" w:hAnsi="Times New Roman"/>
          <w:b w:val="1"/>
          <w:sz w:val="24"/>
        </w:rPr>
        <w:t>ая</w:t>
      </w:r>
      <w:r>
        <w:rPr>
          <w:rFonts w:ascii="Times New Roman" w:hAnsi="Times New Roman"/>
          <w:b w:val="1"/>
          <w:sz w:val="24"/>
        </w:rPr>
        <w:t> кист</w:t>
      </w:r>
      <w:r>
        <w:rPr>
          <w:rFonts w:ascii="Times New Roman" w:hAnsi="Times New Roman"/>
          <w:b w:val="1"/>
          <w:sz w:val="24"/>
        </w:rPr>
        <w:t>а</w:t>
      </w:r>
      <w:r>
        <w:rPr>
          <w:rFonts w:ascii="Times New Roman" w:hAnsi="Times New Roman"/>
          <w:b w:val="1"/>
          <w:sz w:val="24"/>
        </w:rPr>
        <w:t> поч</w:t>
      </w:r>
      <w:r>
        <w:rPr>
          <w:rFonts w:ascii="Times New Roman" w:hAnsi="Times New Roman"/>
          <w:b w:val="1"/>
          <w:sz w:val="24"/>
        </w:rPr>
        <w:t>ки</w:t>
      </w:r>
      <w:r>
        <w:rPr>
          <w:rFonts w:ascii="Times New Roman" w:hAnsi="Times New Roman"/>
          <w:b w:val="1"/>
          <w:sz w:val="24"/>
        </w:rPr>
        <w:t xml:space="preserve"> с незначительным нарушением функции</w:t>
      </w:r>
      <w:r>
        <w:rPr>
          <w:rFonts w:ascii="Times New Roman" w:hAnsi="Times New Roman"/>
          <w:sz w:val="24"/>
        </w:rPr>
        <w:t>»</w:t>
      </w:r>
      <w:r>
        <w:rPr>
          <w:rFonts w:ascii="Times New Roman" w:hAnsi="Times New Roman"/>
          <w:sz w:val="24"/>
        </w:rPr>
        <w:t>, что позволяет сделать вывод о том, что врач-</w:t>
      </w:r>
      <w:r>
        <w:rPr>
          <w:rFonts w:ascii="Times New Roman" w:hAnsi="Times New Roman"/>
          <w:sz w:val="24"/>
        </w:rPr>
        <w:t>специалист</w:t>
      </w:r>
      <w:r>
        <w:rPr>
          <w:rFonts w:ascii="Times New Roman" w:hAnsi="Times New Roman"/>
          <w:sz w:val="24"/>
        </w:rPr>
        <w:t xml:space="preserve"> в ходе медицинского освидетельствования, не имея право самостоятельно определять диагноз заболевания и исключать заболевание, если есть данные, указывающие на то, что заболевание присутствует (жалобы, результаты диагностических исследований, медицинские заключения), исключил заболевани</w:t>
      </w:r>
      <w:r>
        <w:rPr>
          <w:rFonts w:ascii="Times New Roman" w:hAnsi="Times New Roman"/>
          <w:sz w:val="24"/>
        </w:rPr>
        <w:t>я</w:t>
      </w:r>
      <w:r>
        <w:rPr>
          <w:rFonts w:ascii="Times New Roman" w:hAnsi="Times New Roman"/>
          <w:sz w:val="24"/>
        </w:rPr>
        <w:t xml:space="preserve"> административного истца (</w:t>
      </w:r>
      <w:r>
        <w:rPr>
          <w:rFonts w:ascii="Times New Roman" w:hAnsi="Times New Roman"/>
          <w:sz w:val="24"/>
        </w:rPr>
        <w:t>«</w:t>
      </w:r>
      <w:r>
        <w:rPr>
          <w:rFonts w:ascii="Times New Roman" w:hAnsi="Times New Roman"/>
          <w:b w:val="1"/>
          <w:sz w:val="24"/>
        </w:rPr>
        <w:t>Субклинический гипотиреоз</w:t>
      </w:r>
      <w:r>
        <w:rPr>
          <w:rFonts w:ascii="Times New Roman" w:hAnsi="Times New Roman"/>
          <w:sz w:val="24"/>
        </w:rPr>
        <w:t>»</w:t>
      </w:r>
      <w:r>
        <w:rPr>
          <w:rFonts w:ascii="Times New Roman" w:hAnsi="Times New Roman"/>
          <w:sz w:val="24"/>
        </w:rPr>
        <w:t xml:space="preserve"> и «</w:t>
      </w:r>
      <w:r>
        <w:rPr>
          <w:rFonts w:ascii="Times New Roman" w:hAnsi="Times New Roman"/>
          <w:b w:val="1"/>
          <w:sz w:val="24"/>
        </w:rPr>
        <w:t>О</w:t>
      </w:r>
      <w:r>
        <w:rPr>
          <w:rFonts w:ascii="Times New Roman" w:hAnsi="Times New Roman"/>
          <w:b w:val="1"/>
          <w:sz w:val="24"/>
        </w:rPr>
        <w:t>диночн</w:t>
      </w:r>
      <w:r>
        <w:rPr>
          <w:rFonts w:ascii="Times New Roman" w:hAnsi="Times New Roman"/>
          <w:b w:val="1"/>
          <w:sz w:val="24"/>
        </w:rPr>
        <w:t>ая</w:t>
      </w:r>
      <w:r>
        <w:rPr>
          <w:rFonts w:ascii="Times New Roman" w:hAnsi="Times New Roman"/>
          <w:b w:val="1"/>
          <w:sz w:val="24"/>
        </w:rPr>
        <w:t xml:space="preserve"> солитарн</w:t>
      </w:r>
      <w:r>
        <w:rPr>
          <w:rFonts w:ascii="Times New Roman" w:hAnsi="Times New Roman"/>
          <w:b w:val="1"/>
          <w:sz w:val="24"/>
        </w:rPr>
        <w:t>ая</w:t>
      </w:r>
      <w:r>
        <w:rPr>
          <w:rFonts w:ascii="Times New Roman" w:hAnsi="Times New Roman"/>
          <w:b w:val="1"/>
          <w:sz w:val="24"/>
        </w:rPr>
        <w:t> кист</w:t>
      </w:r>
      <w:r>
        <w:rPr>
          <w:rFonts w:ascii="Times New Roman" w:hAnsi="Times New Roman"/>
          <w:b w:val="1"/>
          <w:sz w:val="24"/>
        </w:rPr>
        <w:t>а</w:t>
      </w:r>
      <w:r>
        <w:rPr>
          <w:rFonts w:ascii="Times New Roman" w:hAnsi="Times New Roman"/>
          <w:b w:val="1"/>
          <w:sz w:val="24"/>
        </w:rPr>
        <w:t> поч</w:t>
      </w:r>
      <w:r>
        <w:rPr>
          <w:rFonts w:ascii="Times New Roman" w:hAnsi="Times New Roman"/>
          <w:b w:val="1"/>
          <w:sz w:val="24"/>
        </w:rPr>
        <w:t>ки</w:t>
      </w:r>
      <w:r>
        <w:rPr>
          <w:rFonts w:ascii="Times New Roman" w:hAnsi="Times New Roman"/>
          <w:b w:val="1"/>
          <w:sz w:val="24"/>
        </w:rPr>
        <w:t xml:space="preserve"> с незначительным нарушением функции</w:t>
      </w:r>
      <w:r>
        <w:rPr>
          <w:rFonts w:ascii="Times New Roman" w:hAnsi="Times New Roman"/>
          <w:sz w:val="24"/>
        </w:rPr>
        <w:t>»</w:t>
      </w:r>
      <w:r>
        <w:rPr>
          <w:rFonts w:ascii="Times New Roman" w:hAnsi="Times New Roman"/>
          <w:sz w:val="24"/>
        </w:rPr>
        <w:t>), и самостоятельно определил</w:t>
      </w:r>
      <w:r>
        <w:rPr>
          <w:rFonts w:ascii="Times New Roman" w:hAnsi="Times New Roman"/>
          <w:sz w:val="24"/>
        </w:rPr>
        <w:t xml:space="preserve"> иной</w:t>
      </w:r>
      <w:r>
        <w:rPr>
          <w:rFonts w:ascii="Times New Roman" w:hAnsi="Times New Roman"/>
          <w:sz w:val="24"/>
        </w:rPr>
        <w:t xml:space="preserve"> диагноз, которы</w:t>
      </w:r>
      <w:r>
        <w:rPr>
          <w:rFonts w:ascii="Times New Roman" w:hAnsi="Times New Roman"/>
          <w:sz w:val="24"/>
        </w:rPr>
        <w:t>й</w:t>
      </w:r>
      <w:r>
        <w:rPr>
          <w:rFonts w:ascii="Times New Roman" w:hAnsi="Times New Roman"/>
          <w:sz w:val="24"/>
        </w:rPr>
        <w:t xml:space="preserve"> не подтвержден медицинскими документами.</w:t>
      </w:r>
    </w:p>
    <w:p w14:paraId="36000000">
      <w:pPr>
        <w:widowControl w:val="1"/>
        <w:spacing w:after="0" w:line="240" w:lineRule="auto"/>
        <w:ind w:firstLine="709"/>
        <w:contextualSpacing w:val="1"/>
        <w:jc w:val="both"/>
        <w:rPr>
          <w:rFonts w:ascii="Times New Roman" w:hAnsi="Times New Roman"/>
          <w:b w:val="1"/>
          <w:sz w:val="24"/>
        </w:rPr>
      </w:pPr>
      <w:r>
        <w:rPr>
          <w:rFonts w:ascii="Times New Roman" w:hAnsi="Times New Roman"/>
          <w:b w:val="1"/>
          <w:sz w:val="24"/>
        </w:rPr>
        <w:t>На основании изложенного можно сделать вывод о том, что суд первой инстанции неправильно применил нормы материального права, содержащиеся в ст. 5.1 Федерального закона от 28.03.1998 N 53-ФЗ "О воинской обязанности и военной службе" и п. 4, п. 15, п. 16, п. 17 и п. 19 Постановления Правительства РФ от 04.07.2013 N 565 "Об утверждении Положения о военно-врачебной экспертизе", а п. 18 и п. 20 Постановления Правительства РФ от 04.07.2013 N 565 "Об утверждении Положения о военно-врачебной экспертизе" не применил при вынесении решения, что является основанием для отмены решение суда первой инстанции.</w:t>
      </w:r>
    </w:p>
    <w:p w14:paraId="37000000">
      <w:pPr>
        <w:widowControl w:val="1"/>
        <w:spacing w:after="0" w:line="240" w:lineRule="auto"/>
        <w:ind w:firstLine="709"/>
        <w:contextualSpacing w:val="1"/>
        <w:jc w:val="both"/>
        <w:rPr>
          <w:rFonts w:ascii="Times New Roman" w:hAnsi="Times New Roman"/>
          <w:sz w:val="24"/>
        </w:rPr>
      </w:pPr>
      <w:r>
        <w:rPr>
          <w:rFonts w:ascii="Times New Roman" w:hAnsi="Times New Roman"/>
          <w:sz w:val="24"/>
          <w:highlight w:val="white"/>
        </w:rPr>
        <w:t xml:space="preserve">Согласно п. 20 Постановления Правительства от 04.07.2013 г. № 565 «Об утверждении положения о военно-врачебной экспертизе», в случае невозможности вынесения заключения о годности гражданина к военной службе по состоянию здоровья в ходе освидетельствования гражданин на основании решения комиссии по постановке граждан на воинский учет, призывной комиссии, принятого по заключению врачей-специалистов, принимавших участие в освидетельствовании, направляется в медицинскую организацию государственной системы </w:t>
      </w:r>
      <w:r>
        <w:rPr>
          <w:rFonts w:ascii="Times New Roman" w:hAnsi="Times New Roman"/>
          <w:sz w:val="24"/>
          <w:highlight w:val="white"/>
        </w:rPr>
        <w:t>здравоохранения (за исключением медицинской организации, подведомственной федеральному органу исполнительной власти) или медицинскую организацию муниципальной системы здравоохранения, включенную в перечень медицинских организаций, указанный в пункте 4 статьи 5.1 Федерального закона "О воинской обязанности и военной службе" (далее - перечень медицинских организаций), на амбулаторное или стационарное обследование для уточнения диагноза увечья, заболевания.</w:t>
      </w:r>
    </w:p>
    <w:p w14:paraId="38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Однако суд первой инстанции в обоснование своего решения указал следующее: «</w:t>
      </w:r>
      <w:r>
        <w:rPr>
          <w:rFonts w:ascii="Times New Roman" w:hAnsi="Times New Roman"/>
          <w:sz w:val="24"/>
        </w:rPr>
        <w:t>Довод административного истца о не направлении его на дополнительное медицинское обследование, суд не находит обоснованным, поскольку на момент проведения медицинского освидетельствования врачебной комиссией были изучены, учтены все медицинские документы, оценено его состояние здоровья, оснований для направления его на дополнительное обследование у комиссии не возникло. Кроме того, суд указывает, что направление на дополнительное обследование является правом, а не обязанностью медицинской комиссии, вследствие чего, ввиду отсутствия оснований для уточнения диагноза, у призывной комиссии не возникло обязанности направления административного истца на дополнительное медицинское обследование</w:t>
      </w:r>
      <w:r>
        <w:rPr>
          <w:rFonts w:ascii="Times New Roman" w:hAnsi="Times New Roman"/>
          <w:sz w:val="24"/>
        </w:rPr>
        <w:t>»</w:t>
      </w:r>
      <w:r>
        <w:rPr>
          <w:rFonts w:ascii="Times New Roman" w:hAnsi="Times New Roman"/>
          <w:sz w:val="24"/>
        </w:rPr>
        <w:t>.</w:t>
      </w:r>
    </w:p>
    <w:p w14:paraId="39000000">
      <w:pPr>
        <w:widowControl w:val="1"/>
        <w:spacing w:after="0" w:line="240" w:lineRule="auto"/>
        <w:ind w:firstLine="709"/>
        <w:jc w:val="both"/>
        <w:rPr>
          <w:rFonts w:ascii="Times New Roman" w:hAnsi="Times New Roman"/>
          <w:sz w:val="24"/>
          <w:highlight w:val="white"/>
        </w:rPr>
      </w:pPr>
      <w:r>
        <w:rPr>
          <w:rFonts w:ascii="Times New Roman" w:hAnsi="Times New Roman"/>
          <w:sz w:val="24"/>
          <w:highlight w:val="white"/>
        </w:rPr>
        <w:t>Гражданину, нуждающемуся по заключению врача-специалиста в обследовании в медицинской организации государственной системы здравоохранения (за исключением медицинской организации, подведомственной федеральному органу исполнительной власти) или медицинской организации муниципальной системы здравоохранения, включенной в перечень медицинских организаций, на руки выдается направление, заполненное врачом-специалистом, вынесшим соответствующее заключение, подписанное военным комиссаром муниципального образования (муниципальных образований) и заверенное печатью военного комиссариата муниципального образования (муниципальных образований), а также 2 экземпляра бланка медицинского заключения о состоянии здоровья гражданина.</w:t>
      </w:r>
    </w:p>
    <w:p w14:paraId="3A000000">
      <w:pPr>
        <w:widowControl w:val="1"/>
        <w:spacing w:after="0" w:line="240" w:lineRule="auto"/>
        <w:ind w:firstLine="709"/>
        <w:contextualSpacing w:val="1"/>
        <w:jc w:val="both"/>
        <w:rPr>
          <w:rFonts w:ascii="Times New Roman" w:hAnsi="Times New Roman"/>
          <w:sz w:val="24"/>
        </w:rPr>
      </w:pPr>
      <w:r>
        <w:rPr>
          <w:rFonts w:ascii="Times New Roman" w:hAnsi="Times New Roman"/>
          <w:sz w:val="24"/>
          <w:highlight w:val="white"/>
        </w:rPr>
        <w:t>При прохождении медицинского освидетельствования административный истец просил врачей-специалистов выдать ему направление на дополнительное обследование, поскольку считает, что при наличии указанных жалоб на состояние здоровья, врачи-специалисты не имели права определять категорию годности к военной службе, при которой должно быть вынесено решение о призыве на военную службу. Но в нарушение вышеуказанных норм действующего законодательства Российской Федерации административный истец не был направлен на дополнительное обследование.</w:t>
      </w:r>
    </w:p>
    <w:p w14:paraId="3B000000">
      <w:pPr>
        <w:widowControl w:val="1"/>
        <w:spacing w:after="0" w:line="240" w:lineRule="auto"/>
        <w:ind w:firstLine="709"/>
        <w:contextualSpacing w:val="1"/>
        <w:jc w:val="both"/>
        <w:rPr>
          <w:rFonts w:ascii="Times New Roman" w:hAnsi="Times New Roman"/>
          <w:sz w:val="24"/>
        </w:rPr>
      </w:pPr>
      <w:r>
        <w:rPr>
          <w:rFonts w:ascii="Times New Roman" w:hAnsi="Times New Roman"/>
          <w:b w:val="1"/>
          <w:sz w:val="24"/>
        </w:rPr>
        <w:t xml:space="preserve">На основании изложенного можно сделать вывод о том, что суд первой инстанции </w:t>
      </w:r>
      <w:r>
        <w:rPr>
          <w:rFonts w:ascii="Times New Roman" w:hAnsi="Times New Roman"/>
          <w:b w:val="1"/>
          <w:sz w:val="24"/>
        </w:rPr>
        <w:t>не</w:t>
      </w:r>
      <w:r>
        <w:rPr>
          <w:rFonts w:ascii="Times New Roman" w:hAnsi="Times New Roman"/>
          <w:b w:val="1"/>
          <w:sz w:val="24"/>
        </w:rPr>
        <w:t xml:space="preserve"> применил нормы материального права, содержащиеся в п. 20 Постановления Правительства РФ от 04.07.2013 N 565 "Об утверждении Положения о военно-врачебной экспертизе", при вынесении решения, что является основанием для отмены решение суда первой инстанции.</w:t>
      </w:r>
    </w:p>
    <w:p w14:paraId="3C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 xml:space="preserve">Согласно п. 14 </w:t>
      </w:r>
      <w:r>
        <w:rPr>
          <w:rFonts w:ascii="Times New Roman" w:hAnsi="Times New Roman"/>
          <w:sz w:val="24"/>
        </w:rPr>
        <w:t>Положения о военно-врачебной экспертизе, утвержденного постановлением Правительства Российской Федерации от 04.07.2013 N 565</w:t>
      </w:r>
      <w:r>
        <w:rPr>
          <w:rFonts w:ascii="Times New Roman" w:hAnsi="Times New Roman"/>
          <w:sz w:val="24"/>
        </w:rPr>
        <w:t>,</w:t>
      </w:r>
      <w:r>
        <w:rPr>
          <w:rFonts w:ascii="Times New Roman" w:hAnsi="Times New Roman"/>
          <w:sz w:val="24"/>
        </w:rPr>
        <w:t xml:space="preserve"> </w:t>
      </w:r>
      <w:r>
        <w:rPr>
          <w:rFonts w:ascii="Times New Roman" w:hAnsi="Times New Roman"/>
          <w:sz w:val="24"/>
        </w:rPr>
        <w:t>н</w:t>
      </w:r>
      <w:r>
        <w:rPr>
          <w:rFonts w:ascii="Times New Roman" w:hAnsi="Times New Roman"/>
          <w:sz w:val="24"/>
        </w:rPr>
        <w:t>е ранее 30 календарных дней до начала освидетельствования при первоначальной постановке на воинский учет и при призыве на военную службу граждане проходят в медицинских организациях государственной и муниципальной систем здравоохранения следующие обязательные диагностические исследования:</w:t>
      </w:r>
    </w:p>
    <w:p w14:paraId="3D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флюорография (рентгенография) легких в 2 проекциях (если она не проводилась или если в медицинских документах отсутствуют сведения о данном исследовании в течение последних 6 месяцев) с обязательным представлением при освидетельствовании флюорограмм (рентгенограмм) или результатов флюорографического (рентгенологического) обследования на цифровых носителях;</w:t>
      </w:r>
    </w:p>
    <w:p w14:paraId="3E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общий (клинический) анализ крови;</w:t>
      </w:r>
    </w:p>
    <w:p w14:paraId="3F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общий анализ мочи.</w:t>
      </w:r>
    </w:p>
    <w:p w14:paraId="40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До начала освидетельствования при призыве на военную службу граждане проходят также следующие обязательные диагностические исследования:</w:t>
      </w:r>
    </w:p>
    <w:p w14:paraId="41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электрокардиография в покое;</w:t>
      </w:r>
    </w:p>
    <w:p w14:paraId="42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исследование крови на антитела к вирусу иммунодефицита человека, маркеры гепатита "В" и "С".</w:t>
      </w:r>
    </w:p>
    <w:p w14:paraId="43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Результаты обязательных диагностических исследований, проведенных гражданину при первоначальной постановке на воинский учет и призыве на военную службу, приобщаются к личному делу призывника.</w:t>
      </w:r>
    </w:p>
    <w:p w14:paraId="44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 xml:space="preserve">Направление на обязательные диагностические исследования </w:t>
      </w:r>
      <w:r>
        <w:rPr>
          <w:rFonts w:ascii="Times New Roman" w:hAnsi="Times New Roman"/>
          <w:sz w:val="24"/>
        </w:rPr>
        <w:t>административный истец не</w:t>
      </w:r>
      <w:r>
        <w:rPr>
          <w:rFonts w:ascii="Times New Roman" w:hAnsi="Times New Roman"/>
          <w:sz w:val="24"/>
        </w:rPr>
        <w:t xml:space="preserve"> получил,</w:t>
      </w:r>
      <w:r>
        <w:rPr>
          <w:rFonts w:ascii="Times New Roman" w:hAnsi="Times New Roman"/>
          <w:sz w:val="24"/>
        </w:rPr>
        <w:t xml:space="preserve"> и</w:t>
      </w:r>
      <w:r>
        <w:rPr>
          <w:rFonts w:ascii="Times New Roman" w:hAnsi="Times New Roman"/>
          <w:sz w:val="24"/>
        </w:rPr>
        <w:t xml:space="preserve"> </w:t>
      </w:r>
      <w:r>
        <w:rPr>
          <w:rFonts w:ascii="Times New Roman" w:hAnsi="Times New Roman"/>
          <w:sz w:val="24"/>
        </w:rPr>
        <w:t>призывн</w:t>
      </w:r>
      <w:r>
        <w:rPr>
          <w:rFonts w:ascii="Times New Roman" w:hAnsi="Times New Roman"/>
          <w:sz w:val="24"/>
        </w:rPr>
        <w:t>ая</w:t>
      </w:r>
      <w:r>
        <w:rPr>
          <w:rFonts w:ascii="Times New Roman" w:hAnsi="Times New Roman"/>
          <w:sz w:val="24"/>
        </w:rPr>
        <w:t xml:space="preserve"> комисси</w:t>
      </w:r>
      <w:r>
        <w:rPr>
          <w:rFonts w:ascii="Times New Roman" w:hAnsi="Times New Roman"/>
          <w:sz w:val="24"/>
        </w:rPr>
        <w:t>я</w:t>
      </w:r>
      <w:r>
        <w:rPr>
          <w:rFonts w:ascii="Times New Roman" w:hAnsi="Times New Roman"/>
          <w:sz w:val="24"/>
        </w:rPr>
        <w:t xml:space="preserve"> </w:t>
      </w:r>
      <w:r>
        <w:rPr>
          <w:rFonts w:ascii="Times New Roman" w:hAnsi="Times New Roman"/>
          <w:sz w:val="24"/>
        </w:rPr>
        <w:t>приняла</w:t>
      </w:r>
      <w:r>
        <w:rPr>
          <w:rFonts w:ascii="Times New Roman" w:hAnsi="Times New Roman"/>
          <w:sz w:val="24"/>
        </w:rPr>
        <w:t xml:space="preserve"> </w:t>
      </w:r>
      <w:r>
        <w:rPr>
          <w:rFonts w:ascii="Times New Roman" w:hAnsi="Times New Roman"/>
          <w:sz w:val="24"/>
        </w:rPr>
        <w:t>решени</w:t>
      </w:r>
      <w:r>
        <w:rPr>
          <w:rFonts w:ascii="Times New Roman" w:hAnsi="Times New Roman"/>
          <w:sz w:val="24"/>
        </w:rPr>
        <w:t>е</w:t>
      </w:r>
      <w:r>
        <w:rPr>
          <w:rFonts w:ascii="Times New Roman" w:hAnsi="Times New Roman"/>
          <w:sz w:val="24"/>
        </w:rPr>
        <w:t xml:space="preserve"> о призыве</w:t>
      </w:r>
      <w:r>
        <w:rPr>
          <w:rFonts w:ascii="Times New Roman" w:hAnsi="Times New Roman"/>
          <w:sz w:val="24"/>
        </w:rPr>
        <w:t xml:space="preserve"> административного истца</w:t>
      </w:r>
      <w:r>
        <w:rPr>
          <w:rFonts w:ascii="Times New Roman" w:hAnsi="Times New Roman"/>
          <w:sz w:val="24"/>
        </w:rPr>
        <w:t xml:space="preserve"> на военную службу</w:t>
      </w:r>
      <w:r>
        <w:rPr>
          <w:rFonts w:ascii="Times New Roman" w:hAnsi="Times New Roman"/>
          <w:sz w:val="24"/>
        </w:rPr>
        <w:t xml:space="preserve"> без учета результатов </w:t>
      </w:r>
      <w:r>
        <w:rPr>
          <w:rFonts w:ascii="Times New Roman" w:hAnsi="Times New Roman"/>
          <w:sz w:val="24"/>
        </w:rPr>
        <w:t>обязательных диагностических исследований</w:t>
      </w:r>
      <w:r>
        <w:rPr>
          <w:rFonts w:ascii="Times New Roman" w:hAnsi="Times New Roman"/>
          <w:sz w:val="24"/>
        </w:rPr>
        <w:t>.</w:t>
      </w:r>
    </w:p>
    <w:p w14:paraId="45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 xml:space="preserve">Однако суд первой инстанции </w:t>
      </w:r>
      <w:r>
        <w:rPr>
          <w:rFonts w:ascii="Times New Roman" w:hAnsi="Times New Roman"/>
          <w:sz w:val="24"/>
        </w:rPr>
        <w:t>в обоснование своего решения указал следующее: «</w:t>
      </w:r>
      <w:r>
        <w:rPr>
          <w:rFonts w:ascii="Times New Roman" w:hAnsi="Times New Roman"/>
          <w:sz w:val="24"/>
        </w:rPr>
        <w:t>Довод административного истца о том, что в отношении него был нарушен порядок проведения медицинского освидетельствования, поскольку он не получал направлений на прохождение диагностических исследований, не может служить основанием для удовлетворения заявленных требований, поскольку административный истец имел возможность сдать анализы и представить их результаты в военный комиссариат до принятия решения призывной комиссией, непринятие самим административным истцом мер по прохождению диагностических обследований не свидетельствует о наличии нарушений порядка проведения медицинского освидетельствования, которые могли бы нарушать права и законные интересы административного истца при решении вопроса о призыве его на военную службу</w:t>
      </w:r>
      <w:r>
        <w:rPr>
          <w:rFonts w:ascii="Times New Roman" w:hAnsi="Times New Roman"/>
          <w:sz w:val="24"/>
        </w:rPr>
        <w:t>»</w:t>
      </w:r>
      <w:r>
        <w:rPr>
          <w:rFonts w:ascii="Times New Roman" w:hAnsi="Times New Roman"/>
          <w:sz w:val="24"/>
        </w:rPr>
        <w:t>.</w:t>
      </w:r>
      <w:r>
        <w:rPr>
          <w:rFonts w:ascii="Times New Roman" w:hAnsi="Times New Roman"/>
          <w:sz w:val="24"/>
        </w:rPr>
        <w:t xml:space="preserve"> </w:t>
      </w:r>
    </w:p>
    <w:p w14:paraId="46000000">
      <w:pPr>
        <w:widowControl w:val="1"/>
        <w:spacing w:after="0" w:line="240" w:lineRule="auto"/>
        <w:ind w:firstLine="709"/>
        <w:contextualSpacing w:val="1"/>
        <w:jc w:val="both"/>
        <w:rPr>
          <w:rFonts w:ascii="Times New Roman" w:hAnsi="Times New Roman"/>
          <w:sz w:val="24"/>
        </w:rPr>
      </w:pPr>
      <w:r>
        <w:rPr>
          <w:rFonts w:ascii="Times New Roman" w:hAnsi="Times New Roman"/>
          <w:b w:val="1"/>
          <w:sz w:val="24"/>
        </w:rPr>
        <w:t xml:space="preserve">На основании изложенного можно сделать вывод о том, что суд первой инстанции неправильно применил нормы материального права, содержащиеся в п. </w:t>
      </w:r>
      <w:r>
        <w:rPr>
          <w:rFonts w:ascii="Times New Roman" w:hAnsi="Times New Roman"/>
          <w:b w:val="1"/>
          <w:sz w:val="24"/>
        </w:rPr>
        <w:t>1</w:t>
      </w:r>
      <w:r>
        <w:rPr>
          <w:rFonts w:ascii="Times New Roman" w:hAnsi="Times New Roman"/>
          <w:b w:val="1"/>
          <w:sz w:val="24"/>
        </w:rPr>
        <w:t>4, Постановления Правительства РФ от 04.07.2013 N 565 "Об утверждении Положения о военно-врачебной экспертизе", при вынесении решения, что является основанием для отмены решение суда первой инстанции.</w:t>
      </w:r>
    </w:p>
    <w:p w14:paraId="47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Суд первой инстанции в обоснование своего решения указал следующее: «</w:t>
      </w:r>
      <w:r>
        <w:rPr>
          <w:rFonts w:ascii="Times New Roman" w:hAnsi="Times New Roman"/>
          <w:sz w:val="24"/>
        </w:rPr>
        <w:t>При несогласии гражданина с заключением военно-врачебной комиссии (врачебной-летной комиссии), а также с результатом освидетельствования, проведенного в рамках работы призывной комиссии или комиссии по постановке граждан на воинский учет, гражданин имеет право на производство независимой военно-врачебной экспертизы в порядке, установленном Положением о независимой военно-врачебной экспертизе, утвержденным постановлением Правительства Российской Федерации от 28 июля 2008 года N 574 (абзац восьмой пункта 8 Положения о военно-врачебной экспертизе).</w:t>
      </w:r>
      <w:r>
        <w:rPr>
          <w:rFonts w:ascii="Times New Roman" w:hAnsi="Times New Roman"/>
          <w:sz w:val="24"/>
        </w:rPr>
        <w:t>».</w:t>
      </w:r>
    </w:p>
    <w:p w14:paraId="48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 xml:space="preserve">Таким образом суд первой инстанции вменяет в вину административного истца то обстоятельство, что последний не воспользовался своим правом на прохождение независимой военно-врачебной экспертизы, и на основании этого делает вывод о том, что </w:t>
      </w:r>
      <w:r>
        <w:rPr>
          <w:rFonts w:ascii="Times New Roman" w:hAnsi="Times New Roman"/>
          <w:sz w:val="24"/>
        </w:rPr>
        <w:t>доказательств, свидетельствующих о наличии заболеваний, являющихся основанием для освобождения от прохождения военной службы</w:t>
      </w:r>
      <w:r>
        <w:rPr>
          <w:rFonts w:ascii="Times New Roman" w:hAnsi="Times New Roman"/>
          <w:sz w:val="24"/>
        </w:rPr>
        <w:t>,</w:t>
      </w:r>
      <w:r>
        <w:rPr>
          <w:rFonts w:ascii="Times New Roman" w:hAnsi="Times New Roman"/>
          <w:sz w:val="24"/>
        </w:rPr>
        <w:t xml:space="preserve"> </w:t>
      </w:r>
      <w:r>
        <w:rPr>
          <w:rFonts w:ascii="Times New Roman" w:hAnsi="Times New Roman"/>
          <w:sz w:val="24"/>
        </w:rPr>
        <w:t>административным истцом</w:t>
      </w:r>
      <w:r>
        <w:rPr>
          <w:rFonts w:ascii="Times New Roman" w:hAnsi="Times New Roman"/>
          <w:sz w:val="24"/>
        </w:rPr>
        <w:t xml:space="preserve"> не представлено</w:t>
      </w:r>
      <w:r>
        <w:rPr>
          <w:rFonts w:ascii="Times New Roman" w:hAnsi="Times New Roman"/>
          <w:sz w:val="24"/>
        </w:rPr>
        <w:t>.</w:t>
      </w:r>
    </w:p>
    <w:p w14:paraId="49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Однако административный истец для обоснования своих требований, а также всестороннего и полного рассмотрения дела, предоставил суду медицинские документы, подтверждающие наличие у административного истца заболевани</w:t>
      </w:r>
      <w:r>
        <w:rPr>
          <w:rFonts w:ascii="Times New Roman" w:hAnsi="Times New Roman"/>
          <w:sz w:val="24"/>
        </w:rPr>
        <w:t>й</w:t>
      </w:r>
      <w:r>
        <w:rPr>
          <w:rFonts w:ascii="Times New Roman" w:hAnsi="Times New Roman"/>
          <w:sz w:val="24"/>
        </w:rPr>
        <w:t>, котор</w:t>
      </w:r>
      <w:r>
        <w:rPr>
          <w:rFonts w:ascii="Times New Roman" w:hAnsi="Times New Roman"/>
          <w:sz w:val="24"/>
        </w:rPr>
        <w:t>ы</w:t>
      </w:r>
      <w:r>
        <w:rPr>
          <w:rFonts w:ascii="Times New Roman" w:hAnsi="Times New Roman"/>
          <w:sz w:val="24"/>
        </w:rPr>
        <w:t>е препятству</w:t>
      </w:r>
      <w:r>
        <w:rPr>
          <w:rFonts w:ascii="Times New Roman" w:hAnsi="Times New Roman"/>
          <w:sz w:val="24"/>
        </w:rPr>
        <w:t>ю</w:t>
      </w:r>
      <w:r>
        <w:rPr>
          <w:rFonts w:ascii="Times New Roman" w:hAnsi="Times New Roman"/>
          <w:sz w:val="24"/>
        </w:rPr>
        <w:t>т прохождению последним военной службы по призыву. Данные медицинские документы были приобщены судом к рассматриваемому делу как доказательства. Также прохождение независимой военно-врачебной экспертизы является правом административного истца, а не обязанностью, и не имела целесообразности ввиду предоставления необходимых и достаточных доказательств.</w:t>
      </w:r>
    </w:p>
    <w:p w14:paraId="4A000000">
      <w:pPr>
        <w:widowControl w:val="1"/>
        <w:spacing w:after="0" w:line="240" w:lineRule="auto"/>
        <w:ind w:firstLine="709"/>
        <w:contextualSpacing w:val="1"/>
        <w:jc w:val="both"/>
        <w:rPr>
          <w:rFonts w:ascii="Times New Roman" w:hAnsi="Times New Roman"/>
          <w:sz w:val="24"/>
        </w:rPr>
      </w:pPr>
      <w:r>
        <w:rPr>
          <w:rFonts w:ascii="Times New Roman" w:hAnsi="Times New Roman"/>
          <w:b w:val="1"/>
          <w:sz w:val="24"/>
        </w:rPr>
        <w:t>На основании изложенного можно сделать вывод о том, что суд первой инстанции неправильно применил нормы материального права, содержащиеся п. 1 Постановления Правительства РФ от 04.07.2013 N 565 "Об утверждении Положения о военно-врачебной экспертизе", что является основанием для отмены решение суда первой инстанции.</w:t>
      </w:r>
    </w:p>
    <w:p w14:paraId="4B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 xml:space="preserve">Согласно ст. </w:t>
      </w:r>
      <w:r>
        <w:rPr>
          <w:rFonts w:ascii="Times New Roman" w:hAnsi="Times New Roman"/>
          <w:sz w:val="24"/>
        </w:rPr>
        <w:t>309</w:t>
      </w:r>
      <w:r>
        <w:rPr>
          <w:rFonts w:ascii="Times New Roman" w:hAnsi="Times New Roman"/>
          <w:sz w:val="24"/>
        </w:rPr>
        <w:t xml:space="preserve"> </w:t>
      </w:r>
      <w:r>
        <w:rPr>
          <w:rFonts w:ascii="Times New Roman" w:hAnsi="Times New Roman"/>
          <w:sz w:val="24"/>
        </w:rPr>
        <w:t>Кодекса административного судопроизводства РФ,</w:t>
      </w:r>
      <w:r>
        <w:rPr>
          <w:rFonts w:ascii="Times New Roman" w:hAnsi="Times New Roman"/>
          <w:sz w:val="24"/>
        </w:rPr>
        <w:t xml:space="preserve"> </w:t>
      </w:r>
      <w:r>
        <w:rPr>
          <w:rFonts w:ascii="Times New Roman" w:hAnsi="Times New Roman"/>
          <w:sz w:val="24"/>
        </w:rPr>
        <w:t>по результатам рассмотрения апелляционных жалобы, представления суд апелляционной инстанции вправе:</w:t>
      </w:r>
    </w:p>
    <w:p w14:paraId="4C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1) оставить решение суда первой инстанции без изменения, апелляционные жалобу, представление без удовлетворения;</w:t>
      </w:r>
    </w:p>
    <w:p w14:paraId="4D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2) отменить или изменить решение суда первой инстанции полностью или в части и принять по административному делу новое решение;</w:t>
      </w:r>
    </w:p>
    <w:p w14:paraId="4E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3) отменить решение суда и направить административное дело на новое рассмотрение в суд первой инстанции в случае, если административное дело было рассмотрено судом в незаконном составе, или если административное дело рассмотрено в отсутствие кого-либо из лиц, участвующих в деле и не извещенных надлежащим образом о времени и месте судебного заседания, или если судом был разрешен вопрос о правах и об обязанностях лиц, не привлеченных к участию в административном деле, или если решение суда первой инстанции принято в соответствии с ч. 5 ст. 138 настоящего Кодекса, либо в случае нарушения правил о ведении аудиопротоколирования судебного заседания;</w:t>
      </w:r>
    </w:p>
    <w:p w14:paraId="4F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4) отменить решение суда первой инстанции полностью или в части и прекратить производство по административному делу либо оставить заявление без рассмотрения полностью или в части по основаниям, указанным в ст. 194 и 196 настоящего Кодекса;</w:t>
      </w:r>
    </w:p>
    <w:p w14:paraId="50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5) оставить апелляционные жалобу, представление без рассмотрения по существу при наличии оснований, предусмотренных ч. 1 ст. 301 настоящего Кодекса.</w:t>
      </w:r>
    </w:p>
    <w:p w14:paraId="51000000">
      <w:pPr>
        <w:widowControl w:val="1"/>
        <w:spacing w:after="0" w:line="240" w:lineRule="auto"/>
        <w:ind w:firstLine="709"/>
        <w:contextualSpacing w:val="1"/>
        <w:jc w:val="both"/>
        <w:rPr>
          <w:rFonts w:ascii="Times New Roman" w:hAnsi="Times New Roman"/>
          <w:sz w:val="24"/>
        </w:rPr>
      </w:pPr>
      <w:r>
        <w:rPr>
          <w:rFonts w:ascii="Times New Roman" w:hAnsi="Times New Roman"/>
          <w:sz w:val="24"/>
        </w:rPr>
        <w:t xml:space="preserve">На основании изложенного, в соответствии со ст. ст. </w:t>
      </w:r>
      <w:r>
        <w:rPr>
          <w:rFonts w:ascii="Times New Roman" w:hAnsi="Times New Roman"/>
          <w:sz w:val="24"/>
        </w:rPr>
        <w:t>295 - 299</w:t>
      </w:r>
      <w:r>
        <w:rPr>
          <w:rFonts w:ascii="Times New Roman" w:hAnsi="Times New Roman"/>
          <w:sz w:val="24"/>
        </w:rPr>
        <w:t>, 3</w:t>
      </w:r>
      <w:r>
        <w:rPr>
          <w:rFonts w:ascii="Times New Roman" w:hAnsi="Times New Roman"/>
          <w:sz w:val="24"/>
        </w:rPr>
        <w:t>09</w:t>
      </w:r>
      <w:r>
        <w:rPr>
          <w:rFonts w:ascii="Times New Roman" w:hAnsi="Times New Roman"/>
          <w:sz w:val="24"/>
        </w:rPr>
        <w:t xml:space="preserve"> </w:t>
      </w:r>
      <w:r>
        <w:rPr>
          <w:rFonts w:ascii="Times New Roman" w:hAnsi="Times New Roman"/>
          <w:sz w:val="24"/>
        </w:rPr>
        <w:t>КАС</w:t>
      </w:r>
      <w:r>
        <w:rPr>
          <w:rFonts w:ascii="Times New Roman" w:hAnsi="Times New Roman"/>
          <w:sz w:val="24"/>
        </w:rPr>
        <w:t xml:space="preserve"> РФ,</w:t>
      </w:r>
    </w:p>
    <w:p w14:paraId="52000000">
      <w:pPr>
        <w:widowControl w:val="1"/>
        <w:spacing w:after="0" w:line="240" w:lineRule="auto"/>
        <w:ind/>
        <w:contextualSpacing w:val="1"/>
        <w:jc w:val="center"/>
        <w:rPr>
          <w:rFonts w:ascii="Times New Roman" w:hAnsi="Times New Roman"/>
          <w:b w:val="1"/>
          <w:sz w:val="24"/>
        </w:rPr>
      </w:pPr>
    </w:p>
    <w:p w14:paraId="53000000">
      <w:pPr>
        <w:widowControl w:val="1"/>
        <w:spacing w:after="0" w:line="240" w:lineRule="auto"/>
        <w:ind/>
        <w:contextualSpacing w:val="1"/>
        <w:jc w:val="center"/>
        <w:rPr>
          <w:rFonts w:ascii="Times New Roman" w:hAnsi="Times New Roman"/>
          <w:b w:val="1"/>
          <w:sz w:val="24"/>
        </w:rPr>
      </w:pPr>
      <w:r>
        <w:rPr>
          <w:rFonts w:ascii="Times New Roman" w:hAnsi="Times New Roman"/>
          <w:b w:val="1"/>
          <w:sz w:val="24"/>
        </w:rPr>
        <w:t>Прошу:</w:t>
      </w:r>
    </w:p>
    <w:p w14:paraId="54000000">
      <w:pPr>
        <w:widowControl w:val="1"/>
        <w:spacing w:after="0" w:line="240" w:lineRule="auto"/>
        <w:ind/>
        <w:contextualSpacing w:val="1"/>
        <w:jc w:val="center"/>
        <w:rPr>
          <w:rFonts w:ascii="Times New Roman" w:hAnsi="Times New Roman"/>
          <w:b w:val="1"/>
          <w:sz w:val="24"/>
        </w:rPr>
      </w:pPr>
    </w:p>
    <w:p w14:paraId="55000000">
      <w:pPr>
        <w:pStyle w:val="Style_1"/>
        <w:widowControl w:val="1"/>
        <w:numPr>
          <w:ilvl w:val="0"/>
          <w:numId w:val="1"/>
        </w:numPr>
        <w:spacing w:after="0" w:line="240" w:lineRule="auto"/>
        <w:ind w:hanging="357" w:left="714"/>
        <w:jc w:val="both"/>
        <w:rPr>
          <w:rFonts w:ascii="Times New Roman" w:hAnsi="Times New Roman"/>
          <w:sz w:val="24"/>
        </w:rPr>
      </w:pPr>
      <w:r>
        <w:rPr>
          <w:rFonts w:ascii="Times New Roman" w:hAnsi="Times New Roman"/>
          <w:sz w:val="24"/>
        </w:rPr>
        <w:t xml:space="preserve">Решение </w:t>
      </w:r>
      <w:r>
        <w:rPr>
          <w:rFonts w:ascii="Times New Roman" w:hAnsi="Times New Roman"/>
          <w:sz w:val="24"/>
        </w:rPr>
        <w:t>Воскресенск</w:t>
      </w:r>
      <w:r>
        <w:rPr>
          <w:rFonts w:ascii="Times New Roman" w:hAnsi="Times New Roman"/>
          <w:sz w:val="24"/>
        </w:rPr>
        <w:t>ого</w:t>
      </w:r>
      <w:r>
        <w:rPr>
          <w:rFonts w:ascii="Times New Roman" w:hAnsi="Times New Roman"/>
          <w:sz w:val="24"/>
        </w:rPr>
        <w:t xml:space="preserve"> городско</w:t>
      </w:r>
      <w:r>
        <w:rPr>
          <w:rFonts w:ascii="Times New Roman" w:hAnsi="Times New Roman"/>
          <w:sz w:val="24"/>
        </w:rPr>
        <w:t>го</w:t>
      </w:r>
      <w:r>
        <w:rPr>
          <w:rFonts w:ascii="Times New Roman" w:hAnsi="Times New Roman"/>
          <w:sz w:val="24"/>
        </w:rPr>
        <w:t xml:space="preserve"> суд</w:t>
      </w:r>
      <w:r>
        <w:rPr>
          <w:rFonts w:ascii="Times New Roman" w:hAnsi="Times New Roman"/>
          <w:sz w:val="24"/>
        </w:rPr>
        <w:t>а</w:t>
      </w:r>
      <w:r>
        <w:rPr>
          <w:rFonts w:ascii="Times New Roman" w:hAnsi="Times New Roman"/>
          <w:sz w:val="24"/>
        </w:rPr>
        <w:t xml:space="preserve"> Московской области</w:t>
      </w:r>
      <w:r>
        <w:rPr>
          <w:rFonts w:ascii="Times New Roman" w:hAnsi="Times New Roman"/>
          <w:sz w:val="24"/>
        </w:rPr>
        <w:t xml:space="preserve"> от </w:t>
      </w:r>
      <w:r>
        <w:rPr>
          <w:rFonts w:ascii="Times New Roman" w:hAnsi="Times New Roman"/>
          <w:sz w:val="24"/>
        </w:rPr>
        <w:t>6</w:t>
      </w:r>
      <w:r>
        <w:rPr>
          <w:rFonts w:ascii="Times New Roman" w:hAnsi="Times New Roman"/>
          <w:sz w:val="24"/>
        </w:rPr>
        <w:t xml:space="preserve"> </w:t>
      </w:r>
      <w:r>
        <w:rPr>
          <w:rFonts w:ascii="Times New Roman" w:hAnsi="Times New Roman"/>
          <w:sz w:val="24"/>
        </w:rPr>
        <w:t>февраля</w:t>
      </w:r>
      <w:r>
        <w:rPr>
          <w:rFonts w:ascii="Times New Roman" w:hAnsi="Times New Roman"/>
          <w:sz w:val="24"/>
        </w:rPr>
        <w:t xml:space="preserve"> 202</w:t>
      </w:r>
      <w:r>
        <w:rPr>
          <w:rFonts w:ascii="Times New Roman" w:hAnsi="Times New Roman"/>
          <w:sz w:val="24"/>
        </w:rPr>
        <w:t>5</w:t>
      </w:r>
      <w:r>
        <w:rPr>
          <w:rFonts w:ascii="Times New Roman" w:hAnsi="Times New Roman"/>
          <w:sz w:val="24"/>
        </w:rPr>
        <w:t xml:space="preserve"> </w:t>
      </w:r>
      <w:r>
        <w:rPr>
          <w:rFonts w:ascii="Times New Roman" w:hAnsi="Times New Roman"/>
          <w:sz w:val="24"/>
        </w:rPr>
        <w:t>года</w:t>
      </w:r>
      <w:r>
        <w:rPr>
          <w:rFonts w:ascii="Times New Roman" w:hAnsi="Times New Roman"/>
          <w:sz w:val="24"/>
        </w:rPr>
        <w:t xml:space="preserve"> по делу № </w:t>
      </w:r>
      <w:r>
        <w:rPr>
          <w:rFonts w:ascii="Times New Roman" w:hAnsi="Times New Roman"/>
          <w:sz w:val="24"/>
        </w:rPr>
        <w:t>2а-353/2025 (2а-3778/2024)</w:t>
      </w:r>
      <w:r>
        <w:rPr>
          <w:rFonts w:ascii="Times New Roman" w:hAnsi="Times New Roman"/>
          <w:sz w:val="24"/>
        </w:rPr>
        <w:t xml:space="preserve"> </w:t>
      </w:r>
      <w:r>
        <w:rPr>
          <w:rFonts w:ascii="Times New Roman" w:hAnsi="Times New Roman"/>
          <w:sz w:val="24"/>
        </w:rPr>
        <w:t>отменить</w:t>
      </w:r>
      <w:r>
        <w:rPr>
          <w:rFonts w:ascii="Times New Roman" w:hAnsi="Times New Roman"/>
          <w:sz w:val="24"/>
        </w:rPr>
        <w:t>;</w:t>
      </w:r>
    </w:p>
    <w:p w14:paraId="56000000">
      <w:pPr>
        <w:pStyle w:val="Style_1"/>
        <w:widowControl w:val="1"/>
        <w:numPr>
          <w:ilvl w:val="0"/>
          <w:numId w:val="1"/>
        </w:numPr>
        <w:spacing w:after="0" w:line="240" w:lineRule="auto"/>
        <w:ind w:hanging="357" w:left="714"/>
        <w:jc w:val="both"/>
        <w:rPr>
          <w:rFonts w:ascii="Times New Roman" w:hAnsi="Times New Roman"/>
          <w:sz w:val="24"/>
        </w:rPr>
      </w:pPr>
      <w:r>
        <w:rPr>
          <w:rFonts w:ascii="Times New Roman" w:hAnsi="Times New Roman"/>
          <w:sz w:val="24"/>
        </w:rPr>
        <w:t xml:space="preserve">Принять по делу </w:t>
      </w:r>
      <w:r>
        <w:rPr>
          <w:rFonts w:ascii="Times New Roman" w:hAnsi="Times New Roman"/>
          <w:sz w:val="24"/>
        </w:rPr>
        <w:t>2а-353/2025 (2а-3778/2024)</w:t>
      </w:r>
      <w:r>
        <w:rPr>
          <w:rFonts w:ascii="Times New Roman" w:hAnsi="Times New Roman"/>
          <w:sz w:val="24"/>
        </w:rPr>
        <w:t xml:space="preserve"> </w:t>
      </w:r>
      <w:r>
        <w:rPr>
          <w:rFonts w:ascii="Times New Roman" w:hAnsi="Times New Roman"/>
          <w:sz w:val="24"/>
        </w:rPr>
        <w:t>новое решение об удовлетворении административных исковых требованиях</w:t>
      </w:r>
      <w:r>
        <w:rPr>
          <w:rFonts w:ascii="Times New Roman" w:hAnsi="Times New Roman"/>
          <w:sz w:val="24"/>
        </w:rPr>
        <w:t>.</w:t>
      </w:r>
    </w:p>
    <w:p w14:paraId="57000000">
      <w:pPr>
        <w:widowControl w:val="1"/>
        <w:spacing w:after="0" w:line="240" w:lineRule="auto"/>
        <w:ind/>
        <w:contextualSpacing w:val="1"/>
        <w:jc w:val="both"/>
        <w:rPr>
          <w:rFonts w:ascii="Times New Roman" w:hAnsi="Times New Roman"/>
          <w:sz w:val="24"/>
        </w:rPr>
      </w:pPr>
    </w:p>
    <w:p w14:paraId="58000000">
      <w:pPr>
        <w:widowControl w:val="1"/>
        <w:spacing w:after="0" w:line="240" w:lineRule="auto"/>
        <w:ind w:firstLine="709"/>
        <w:contextualSpacing w:val="1"/>
        <w:jc w:val="both"/>
        <w:rPr>
          <w:rFonts w:ascii="Times New Roman" w:hAnsi="Times New Roman"/>
          <w:i w:val="1"/>
          <w:color w:val="000000"/>
          <w:sz w:val="24"/>
        </w:rPr>
      </w:pPr>
      <w:r>
        <w:rPr>
          <w:rFonts w:ascii="Times New Roman" w:hAnsi="Times New Roman"/>
          <w:i w:val="1"/>
          <w:color w:val="000000"/>
          <w:sz w:val="24"/>
        </w:rPr>
        <w:t>Приложение:</w:t>
      </w:r>
    </w:p>
    <w:p w14:paraId="59000000">
      <w:pPr>
        <w:pStyle w:val="Style_1"/>
        <w:widowControl w:val="1"/>
        <w:numPr>
          <w:ilvl w:val="0"/>
          <w:numId w:val="2"/>
        </w:numPr>
        <w:spacing w:after="0" w:line="240" w:lineRule="auto"/>
        <w:ind/>
        <w:jc w:val="both"/>
        <w:rPr>
          <w:rFonts w:ascii="Times New Roman" w:hAnsi="Times New Roman"/>
          <w:color w:val="000000"/>
          <w:sz w:val="24"/>
        </w:rPr>
      </w:pPr>
      <w:r>
        <w:rPr>
          <w:rFonts w:ascii="Times New Roman" w:hAnsi="Times New Roman"/>
          <w:color w:val="000000"/>
          <w:sz w:val="24"/>
        </w:rPr>
        <w:t>Копи</w:t>
      </w:r>
      <w:r>
        <w:rPr>
          <w:rFonts w:ascii="Times New Roman" w:hAnsi="Times New Roman"/>
          <w:color w:val="000000"/>
          <w:sz w:val="24"/>
        </w:rPr>
        <w:t>и</w:t>
      </w:r>
      <w:r>
        <w:rPr>
          <w:rFonts w:ascii="Times New Roman" w:hAnsi="Times New Roman"/>
          <w:color w:val="000000"/>
          <w:sz w:val="24"/>
        </w:rPr>
        <w:t xml:space="preserve"> апелляционной жалобы для административн</w:t>
      </w:r>
      <w:r>
        <w:rPr>
          <w:rFonts w:ascii="Times New Roman" w:hAnsi="Times New Roman"/>
          <w:color w:val="000000"/>
          <w:sz w:val="24"/>
        </w:rPr>
        <w:t>ых</w:t>
      </w:r>
      <w:r>
        <w:rPr>
          <w:rFonts w:ascii="Times New Roman" w:hAnsi="Times New Roman"/>
          <w:color w:val="000000"/>
          <w:sz w:val="24"/>
        </w:rPr>
        <w:t xml:space="preserve"> ответчик</w:t>
      </w:r>
      <w:r>
        <w:rPr>
          <w:rFonts w:ascii="Times New Roman" w:hAnsi="Times New Roman"/>
          <w:color w:val="000000"/>
          <w:sz w:val="24"/>
        </w:rPr>
        <w:t>ов</w:t>
      </w:r>
      <w:r>
        <w:rPr>
          <w:rFonts w:ascii="Times New Roman" w:hAnsi="Times New Roman"/>
          <w:color w:val="000000"/>
          <w:sz w:val="24"/>
        </w:rPr>
        <w:t xml:space="preserve"> – </w:t>
      </w:r>
      <w:r>
        <w:rPr>
          <w:rFonts w:ascii="Times New Roman" w:hAnsi="Times New Roman"/>
          <w:color w:val="000000"/>
          <w:sz w:val="24"/>
        </w:rPr>
        <w:t>4</w:t>
      </w:r>
      <w:r>
        <w:rPr>
          <w:rFonts w:ascii="Times New Roman" w:hAnsi="Times New Roman"/>
          <w:color w:val="000000"/>
          <w:sz w:val="24"/>
        </w:rPr>
        <w:t xml:space="preserve"> экз.</w:t>
      </w:r>
      <w:r>
        <w:rPr>
          <w:rFonts w:ascii="Times New Roman" w:hAnsi="Times New Roman"/>
          <w:color w:val="000000"/>
          <w:sz w:val="24"/>
        </w:rPr>
        <w:t>;</w:t>
      </w:r>
    </w:p>
    <w:p w14:paraId="5A000000">
      <w:pPr>
        <w:pStyle w:val="Style_1"/>
        <w:widowControl w:val="1"/>
        <w:numPr>
          <w:ilvl w:val="0"/>
          <w:numId w:val="2"/>
        </w:numPr>
        <w:spacing w:after="0" w:line="240" w:lineRule="auto"/>
        <w:ind/>
        <w:jc w:val="both"/>
        <w:rPr>
          <w:rFonts w:ascii="Times New Roman" w:hAnsi="Times New Roman"/>
          <w:color w:val="000000"/>
          <w:sz w:val="24"/>
        </w:rPr>
      </w:pPr>
      <w:r>
        <w:rPr>
          <w:rFonts w:ascii="Times New Roman" w:hAnsi="Times New Roman"/>
          <w:color w:val="000000"/>
          <w:sz w:val="24"/>
        </w:rPr>
        <w:t>Квитанция об оплате госпошлины.</w:t>
      </w:r>
    </w:p>
    <w:p w14:paraId="5B000000">
      <w:pPr>
        <w:widowControl w:val="1"/>
        <w:spacing w:after="0" w:line="240" w:lineRule="auto"/>
        <w:ind w:firstLine="709"/>
        <w:contextualSpacing w:val="1"/>
        <w:jc w:val="both"/>
        <w:rPr>
          <w:rFonts w:ascii="Times New Roman" w:hAnsi="Times New Roman"/>
          <w:color w:val="000000"/>
          <w:sz w:val="24"/>
        </w:rPr>
      </w:pPr>
      <w:r>
        <w:rPr>
          <w:rFonts w:ascii="Times New Roman" w:hAnsi="Times New Roman"/>
          <w:color w:val="000000"/>
          <w:sz w:val="24"/>
        </w:rPr>
        <w:tab/>
      </w:r>
    </w:p>
    <w:p w14:paraId="5C000000">
      <w:pPr>
        <w:widowControl w:val="1"/>
        <w:spacing w:after="0" w:line="240" w:lineRule="auto"/>
        <w:ind w:firstLine="360"/>
        <w:contextualSpacing w:val="1"/>
        <w:jc w:val="both"/>
        <w:rPr>
          <w:rFonts w:ascii="Times New Roman" w:hAnsi="Times New Roman"/>
          <w:sz w:val="24"/>
        </w:rPr>
      </w:pPr>
      <w:r>
        <w:rPr>
          <w:rFonts w:ascii="Times New Roman" w:hAnsi="Times New Roman"/>
          <w:color w:val="000000"/>
          <w:sz w:val="24"/>
        </w:rPr>
        <w:t xml:space="preserve">«___» _____________ 20__ г. </w:t>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ab/>
      </w:r>
      <w:r>
        <w:rPr>
          <w:rFonts w:ascii="Times New Roman" w:hAnsi="Times New Roman"/>
          <w:color w:val="000000"/>
          <w:sz w:val="24"/>
        </w:rPr>
        <w:t xml:space="preserve">__________ / </w:t>
      </w:r>
      <w:r>
        <w:rPr>
          <w:rFonts w:ascii="Times New Roman" w:hAnsi="Times New Roman"/>
          <w:color w:themeColor="text1" w:val="000000"/>
          <w:sz w:val="24"/>
        </w:rPr>
        <w:t>И.Д. Бирюков</w:t>
      </w:r>
    </w:p>
    <w:sectPr>
      <w:pgSz w:h="16838" w:orient="portrait" w:w="11906"/>
      <w:pgMar w:bottom="1134" w:footer="709" w:gutter="0" w:header="709" w:left="1701" w:right="567" w:top="1134"/>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abstractNum w:abstractNumId="1">
    <w:lvl w:ilvl="0">
      <w:start w:val="1"/>
      <w:numFmt w:val="decimal"/>
      <w:lvlText w:val="%1."/>
      <w:lvlJc w:val="left"/>
      <w:pPr>
        <w:widowControl w:val="1"/>
        <w:ind w:hanging="360" w:left="720"/>
      </w:pPr>
    </w:lvl>
    <w:lvl w:ilvl="1">
      <w:start w:val="1"/>
      <w:numFmt w:val="lowerLetter"/>
      <w:lvlText w:val="%2."/>
      <w:lvlJc w:val="left"/>
      <w:pPr>
        <w:widowControl w:val="1"/>
        <w:ind w:hanging="360" w:left="1440"/>
      </w:pPr>
    </w:lvl>
    <w:lvl w:ilvl="2">
      <w:start w:val="1"/>
      <w:numFmt w:val="lowerRoman"/>
      <w:lvlText w:val="%3."/>
      <w:lvlJc w:val="right"/>
      <w:pPr>
        <w:widowControl w:val="1"/>
        <w:ind w:hanging="180" w:left="2160"/>
      </w:pPr>
    </w:lvl>
    <w:lvl w:ilvl="3">
      <w:start w:val="1"/>
      <w:numFmt w:val="decimal"/>
      <w:lvlText w:val="%4."/>
      <w:lvlJc w:val="left"/>
      <w:pPr>
        <w:widowControl w:val="1"/>
        <w:ind w:hanging="360" w:left="2880"/>
      </w:pPr>
    </w:lvl>
    <w:lvl w:ilvl="4">
      <w:start w:val="1"/>
      <w:numFmt w:val="lowerLetter"/>
      <w:lvlText w:val="%5."/>
      <w:lvlJc w:val="left"/>
      <w:pPr>
        <w:widowControl w:val="1"/>
        <w:ind w:hanging="360" w:left="3600"/>
      </w:pPr>
    </w:lvl>
    <w:lvl w:ilvl="5">
      <w:start w:val="1"/>
      <w:numFmt w:val="lowerRoman"/>
      <w:lvlText w:val="%6."/>
      <w:lvlJc w:val="right"/>
      <w:pPr>
        <w:widowControl w:val="1"/>
        <w:ind w:hanging="180" w:left="4320"/>
      </w:pPr>
    </w:lvl>
    <w:lvl w:ilvl="6">
      <w:start w:val="1"/>
      <w:numFmt w:val="decimal"/>
      <w:lvlText w:val="%7."/>
      <w:lvlJc w:val="left"/>
      <w:pPr>
        <w:widowControl w:val="1"/>
        <w:ind w:hanging="360" w:left="5040"/>
      </w:pPr>
    </w:lvl>
    <w:lvl w:ilvl="7">
      <w:start w:val="1"/>
      <w:numFmt w:val="lowerLetter"/>
      <w:lvlText w:val="%8."/>
      <w:lvlJc w:val="left"/>
      <w:pPr>
        <w:widowControl w:val="1"/>
        <w:ind w:hanging="360" w:left="5760"/>
      </w:pPr>
    </w:lvl>
    <w:lvl w:ilvl="8">
      <w:start w:val="1"/>
      <w:numFmt w:val="lowerRoman"/>
      <w:lvlText w:val="%9."/>
      <w:lvlJc w:val="right"/>
      <w:pPr>
        <w:widowControl w:val="1"/>
        <w:ind w:hanging="180" w:left="6480"/>
      </w:pPr>
    </w:lvl>
  </w:abstractNum>
  <w:num w:numId="1">
    <w:abstractNumId w:val="0"/>
  </w:num>
  <w:num w:numId="2">
    <w:abstractNumId w:val="1"/>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Normal"/>
    <w:link w:val="Style_2_ch"/>
    <w:uiPriority w:val="0"/>
    <w:qFormat/>
    <w:pPr>
      <w:widowControl w:val="1"/>
      <w:spacing w:after="200" w:line="276" w:lineRule="auto"/>
      <w:ind/>
    </w:pPr>
    <w:rPr>
      <w:sz w:val="22"/>
    </w:rPr>
  </w:style>
  <w:style w:default="1" w:styleId="Style_2_ch" w:type="character">
    <w:name w:val="Normal"/>
    <w:link w:val="Style_2"/>
    <w:rPr>
      <w:sz w:val="22"/>
    </w:rPr>
  </w:style>
  <w:style w:styleId="Style_3" w:type="paragraph">
    <w:name w:val="toc 2"/>
    <w:next w:val="Style_2"/>
    <w:link w:val="Style_3_ch"/>
    <w:uiPriority w:val="39"/>
    <w:pPr>
      <w:ind w:firstLine="0" w:left="200"/>
      <w:jc w:val="left"/>
    </w:pPr>
    <w:rPr>
      <w:rFonts w:ascii="XO Thames" w:hAnsi="XO Thames"/>
      <w:sz w:val="28"/>
    </w:rPr>
  </w:style>
  <w:style w:styleId="Style_3_ch" w:type="character">
    <w:name w:val="toc 2"/>
    <w:link w:val="Style_3"/>
    <w:rPr>
      <w:rFonts w:ascii="XO Thames" w:hAnsi="XO Thames"/>
      <w:sz w:val="28"/>
    </w:rPr>
  </w:style>
  <w:style w:styleId="Style_4" w:type="paragraph">
    <w:name w:val="toc 4"/>
    <w:next w:val="Style_2"/>
    <w:link w:val="Style_4_ch"/>
    <w:uiPriority w:val="39"/>
    <w:pPr>
      <w:ind w:firstLine="0" w:left="600"/>
      <w:jc w:val="left"/>
    </w:pPr>
    <w:rPr>
      <w:rFonts w:ascii="XO Thames" w:hAnsi="XO Thames"/>
      <w:sz w:val="28"/>
    </w:rPr>
  </w:style>
  <w:style w:styleId="Style_4_ch" w:type="character">
    <w:name w:val="toc 4"/>
    <w:link w:val="Style_4"/>
    <w:rPr>
      <w:rFonts w:ascii="XO Thames" w:hAnsi="XO Thames"/>
      <w:sz w:val="28"/>
    </w:rPr>
  </w:style>
  <w:style w:styleId="Style_5" w:type="paragraph">
    <w:name w:val="Normal (Web)"/>
    <w:basedOn w:val="Style_2"/>
    <w:link w:val="Style_5_ch"/>
    <w:pPr>
      <w:widowControl w:val="1"/>
      <w:spacing w:afterAutospacing="on" w:beforeAutospacing="on" w:line="240" w:lineRule="auto"/>
      <w:ind/>
    </w:pPr>
    <w:rPr>
      <w:rFonts w:ascii="Times New Roman" w:hAnsi="Times New Roman"/>
      <w:sz w:val="24"/>
    </w:rPr>
  </w:style>
  <w:style w:styleId="Style_5_ch" w:type="character">
    <w:name w:val="Normal (Web)"/>
    <w:basedOn w:val="Style_2_ch"/>
    <w:link w:val="Style_5"/>
    <w:rPr>
      <w:rFonts w:ascii="Times New Roman" w:hAnsi="Times New Roman"/>
      <w:sz w:val="24"/>
    </w:rPr>
  </w:style>
  <w:style w:styleId="Style_6" w:type="paragraph">
    <w:name w:val="toc 6"/>
    <w:next w:val="Style_2"/>
    <w:link w:val="Style_6_ch"/>
    <w:uiPriority w:val="39"/>
    <w:pPr>
      <w:ind w:firstLine="0" w:left="1000"/>
      <w:jc w:val="left"/>
    </w:pPr>
    <w:rPr>
      <w:rFonts w:ascii="XO Thames" w:hAnsi="XO Thames"/>
      <w:sz w:val="28"/>
    </w:rPr>
  </w:style>
  <w:style w:styleId="Style_6_ch" w:type="character">
    <w:name w:val="toc 6"/>
    <w:link w:val="Style_6"/>
    <w:rPr>
      <w:rFonts w:ascii="XO Thames" w:hAnsi="XO Thames"/>
      <w:sz w:val="28"/>
    </w:rPr>
  </w:style>
  <w:style w:styleId="Style_7" w:type="paragraph">
    <w:name w:val="toc 7"/>
    <w:next w:val="Style_2"/>
    <w:link w:val="Style_7_ch"/>
    <w:uiPriority w:val="39"/>
    <w:pPr>
      <w:ind w:firstLine="0" w:left="1200"/>
      <w:jc w:val="left"/>
    </w:pPr>
    <w:rPr>
      <w:rFonts w:ascii="XO Thames" w:hAnsi="XO Thames"/>
      <w:sz w:val="28"/>
    </w:rPr>
  </w:style>
  <w:style w:styleId="Style_7_ch" w:type="character">
    <w:name w:val="toc 7"/>
    <w:link w:val="Style_7"/>
    <w:rPr>
      <w:rFonts w:ascii="XO Thames" w:hAnsi="XO Thames"/>
      <w:sz w:val="28"/>
    </w:rPr>
  </w:style>
  <w:style w:styleId="Style_8" w:type="paragraph">
    <w:name w:val="Endnote"/>
    <w:link w:val="Style_8_ch"/>
    <w:pPr>
      <w:ind w:firstLine="851" w:left="0"/>
      <w:jc w:val="both"/>
    </w:pPr>
    <w:rPr>
      <w:rFonts w:ascii="XO Thames" w:hAnsi="XO Thames"/>
      <w:sz w:val="22"/>
    </w:rPr>
  </w:style>
  <w:style w:styleId="Style_8_ch" w:type="character">
    <w:name w:val="Endnote"/>
    <w:link w:val="Style_8"/>
    <w:rPr>
      <w:rFonts w:ascii="XO Thames" w:hAnsi="XO Thames"/>
      <w:sz w:val="22"/>
    </w:rPr>
  </w:style>
  <w:style w:styleId="Style_9" w:type="paragraph">
    <w:name w:val="heading 3"/>
    <w:next w:val="Style_2"/>
    <w:link w:val="Style_9_ch"/>
    <w:uiPriority w:val="9"/>
    <w:qFormat/>
    <w:pPr>
      <w:spacing w:after="120" w:before="120"/>
      <w:ind/>
      <w:jc w:val="both"/>
      <w:outlineLvl w:val="2"/>
    </w:pPr>
    <w:rPr>
      <w:rFonts w:ascii="XO Thames" w:hAnsi="XO Thames"/>
      <w:b w:val="1"/>
      <w:sz w:val="26"/>
    </w:rPr>
  </w:style>
  <w:style w:styleId="Style_9_ch" w:type="character">
    <w:name w:val="heading 3"/>
    <w:link w:val="Style_9"/>
    <w:rPr>
      <w:rFonts w:ascii="XO Thames" w:hAnsi="XO Thames"/>
      <w:b w:val="1"/>
      <w:sz w:val="26"/>
    </w:rPr>
  </w:style>
  <w:style w:styleId="Style_10" w:type="paragraph">
    <w:name w:val="Default Paragraph Font"/>
    <w:link w:val="Style_10_ch"/>
  </w:style>
  <w:style w:styleId="Style_10_ch" w:type="character">
    <w:name w:val="Default Paragraph Font"/>
    <w:link w:val="Style_10"/>
  </w:style>
  <w:style w:styleId="Style_11" w:type="paragraph">
    <w:name w:val="toc 3"/>
    <w:next w:val="Style_2"/>
    <w:link w:val="Style_11_ch"/>
    <w:uiPriority w:val="39"/>
    <w:pPr>
      <w:ind w:firstLine="0" w:left="400"/>
      <w:jc w:val="left"/>
    </w:pPr>
    <w:rPr>
      <w:rFonts w:ascii="XO Thames" w:hAnsi="XO Thames"/>
      <w:sz w:val="28"/>
    </w:rPr>
  </w:style>
  <w:style w:styleId="Style_11_ch" w:type="character">
    <w:name w:val="toc 3"/>
    <w:link w:val="Style_11"/>
    <w:rPr>
      <w:rFonts w:ascii="XO Thames" w:hAnsi="XO Thames"/>
      <w:sz w:val="28"/>
    </w:rPr>
  </w:style>
  <w:style w:styleId="Style_12" w:type="paragraph">
    <w:name w:val="Unresolved Mention"/>
    <w:basedOn w:val="Style_10"/>
    <w:link w:val="Style_12_ch"/>
    <w:rPr>
      <w:color w:val="605E5C"/>
      <w:shd w:fill="E1DFDD" w:val="clear"/>
    </w:rPr>
  </w:style>
  <w:style w:styleId="Style_12_ch" w:type="character">
    <w:name w:val="Unresolved Mention"/>
    <w:basedOn w:val="Style_10_ch"/>
    <w:link w:val="Style_12"/>
    <w:rPr>
      <w:color w:val="605E5C"/>
      <w:shd w:fill="E1DFDD" w:val="clear"/>
    </w:rPr>
  </w:style>
  <w:style w:styleId="Style_13" w:type="paragraph">
    <w:name w:val="heading 5"/>
    <w:next w:val="Style_2"/>
    <w:link w:val="Style_13_ch"/>
    <w:uiPriority w:val="9"/>
    <w:qFormat/>
    <w:pPr>
      <w:spacing w:after="120" w:before="120"/>
      <w:ind/>
      <w:jc w:val="both"/>
      <w:outlineLvl w:val="4"/>
    </w:pPr>
    <w:rPr>
      <w:rFonts w:ascii="XO Thames" w:hAnsi="XO Thames"/>
      <w:b w:val="1"/>
      <w:sz w:val="22"/>
    </w:rPr>
  </w:style>
  <w:style w:styleId="Style_13_ch" w:type="character">
    <w:name w:val="heading 5"/>
    <w:link w:val="Style_13"/>
    <w:rPr>
      <w:rFonts w:ascii="XO Thames" w:hAnsi="XO Thames"/>
      <w:b w:val="1"/>
      <w:sz w:val="22"/>
    </w:rPr>
  </w:style>
  <w:style w:styleId="Style_14" w:type="paragraph">
    <w:name w:val="heading 1"/>
    <w:next w:val="Style_2"/>
    <w:link w:val="Style_14_ch"/>
    <w:uiPriority w:val="9"/>
    <w:qFormat/>
    <w:pPr>
      <w:spacing w:after="120" w:before="120"/>
      <w:ind/>
      <w:jc w:val="both"/>
      <w:outlineLvl w:val="0"/>
    </w:pPr>
    <w:rPr>
      <w:rFonts w:ascii="XO Thames" w:hAnsi="XO Thames"/>
      <w:b w:val="1"/>
      <w:sz w:val="32"/>
    </w:rPr>
  </w:style>
  <w:style w:styleId="Style_14_ch" w:type="character">
    <w:name w:val="heading 1"/>
    <w:link w:val="Style_14"/>
    <w:rPr>
      <w:rFonts w:ascii="XO Thames" w:hAnsi="XO Thames"/>
      <w:b w:val="1"/>
      <w:sz w:val="32"/>
    </w:rPr>
  </w:style>
  <w:style w:styleId="Style_15" w:type="paragraph">
    <w:name w:val="Hyperlink"/>
    <w:basedOn w:val="Style_10"/>
    <w:link w:val="Style_15_ch"/>
    <w:rPr>
      <w:color w:themeColor="hyperlink" w:val="0000FF"/>
      <w:u w:val="single"/>
    </w:rPr>
  </w:style>
  <w:style w:styleId="Style_15_ch" w:type="character">
    <w:name w:val="Hyperlink"/>
    <w:basedOn w:val="Style_10_ch"/>
    <w:link w:val="Style_15"/>
    <w:rPr>
      <w:color w:themeColor="hyperlink" w:val="0000FF"/>
      <w:u w:val="single"/>
    </w:rPr>
  </w:style>
  <w:style w:styleId="Style_16" w:type="paragraph">
    <w:name w:val="Footnote"/>
    <w:link w:val="Style_16_ch"/>
    <w:pPr>
      <w:ind w:firstLine="851" w:left="0"/>
      <w:jc w:val="both"/>
    </w:pPr>
    <w:rPr>
      <w:rFonts w:ascii="XO Thames" w:hAnsi="XO Thames"/>
      <w:sz w:val="22"/>
    </w:rPr>
  </w:style>
  <w:style w:styleId="Style_16_ch" w:type="character">
    <w:name w:val="Footnote"/>
    <w:link w:val="Style_16"/>
    <w:rPr>
      <w:rFonts w:ascii="XO Thames" w:hAnsi="XO Thames"/>
      <w:sz w:val="22"/>
    </w:rPr>
  </w:style>
  <w:style w:styleId="Style_17" w:type="paragraph">
    <w:name w:val="toc 1"/>
    <w:next w:val="Style_2"/>
    <w:link w:val="Style_17_ch"/>
    <w:uiPriority w:val="39"/>
    <w:pPr>
      <w:ind w:firstLine="0" w:left="0"/>
      <w:jc w:val="left"/>
    </w:pPr>
    <w:rPr>
      <w:rFonts w:ascii="XO Thames" w:hAnsi="XO Thames"/>
      <w:b w:val="1"/>
      <w:sz w:val="28"/>
    </w:rPr>
  </w:style>
  <w:style w:styleId="Style_17_ch" w:type="character">
    <w:name w:val="toc 1"/>
    <w:link w:val="Style_17"/>
    <w:rPr>
      <w:rFonts w:ascii="XO Thames" w:hAnsi="XO Thames"/>
      <w:b w:val="1"/>
      <w:sz w:val="28"/>
    </w:rPr>
  </w:style>
  <w:style w:styleId="Style_1" w:type="paragraph">
    <w:name w:val="List Paragraph"/>
    <w:basedOn w:val="Style_2"/>
    <w:link w:val="Style_1_ch"/>
    <w:pPr>
      <w:widowControl w:val="1"/>
      <w:ind w:left="720"/>
      <w:contextualSpacing w:val="1"/>
    </w:pPr>
  </w:style>
  <w:style w:styleId="Style_1_ch" w:type="character">
    <w:name w:val="List Paragraph"/>
    <w:basedOn w:val="Style_2_ch"/>
    <w:link w:val="Style_1"/>
  </w:style>
  <w:style w:styleId="Style_18" w:type="paragraph">
    <w:name w:val="Header and Footer"/>
    <w:link w:val="Style_18_ch"/>
    <w:pPr>
      <w:spacing w:line="240" w:lineRule="auto"/>
      <w:ind/>
      <w:jc w:val="both"/>
    </w:pPr>
    <w:rPr>
      <w:rFonts w:ascii="XO Thames" w:hAnsi="XO Thames"/>
      <w:sz w:val="28"/>
    </w:rPr>
  </w:style>
  <w:style w:styleId="Style_18_ch" w:type="character">
    <w:name w:val="Header and Footer"/>
    <w:link w:val="Style_18"/>
    <w:rPr>
      <w:rFonts w:ascii="XO Thames" w:hAnsi="XO Thames"/>
      <w:sz w:val="28"/>
    </w:rPr>
  </w:style>
  <w:style w:styleId="Style_19" w:type="paragraph">
    <w:name w:val="toc 9"/>
    <w:next w:val="Style_2"/>
    <w:link w:val="Style_19_ch"/>
    <w:uiPriority w:val="39"/>
    <w:pPr>
      <w:ind w:firstLine="0" w:left="1600"/>
      <w:jc w:val="left"/>
    </w:pPr>
    <w:rPr>
      <w:rFonts w:ascii="XO Thames" w:hAnsi="XO Thames"/>
      <w:sz w:val="28"/>
    </w:rPr>
  </w:style>
  <w:style w:styleId="Style_19_ch" w:type="character">
    <w:name w:val="toc 9"/>
    <w:link w:val="Style_19"/>
    <w:rPr>
      <w:rFonts w:ascii="XO Thames" w:hAnsi="XO Thames"/>
      <w:sz w:val="28"/>
    </w:rPr>
  </w:style>
  <w:style w:styleId="Style_20" w:type="paragraph">
    <w:name w:val="toc 8"/>
    <w:next w:val="Style_2"/>
    <w:link w:val="Style_20_ch"/>
    <w:uiPriority w:val="39"/>
    <w:pPr>
      <w:ind w:firstLine="0" w:left="1400"/>
      <w:jc w:val="left"/>
    </w:pPr>
    <w:rPr>
      <w:rFonts w:ascii="XO Thames" w:hAnsi="XO Thames"/>
      <w:sz w:val="28"/>
    </w:rPr>
  </w:style>
  <w:style w:styleId="Style_20_ch" w:type="character">
    <w:name w:val="toc 8"/>
    <w:link w:val="Style_20"/>
    <w:rPr>
      <w:rFonts w:ascii="XO Thames" w:hAnsi="XO Thames"/>
      <w:sz w:val="28"/>
    </w:rPr>
  </w:style>
  <w:style w:styleId="Style_21" w:type="paragraph">
    <w:name w:val="Standard"/>
    <w:link w:val="Style_21_ch"/>
    <w:pPr>
      <w:widowControl w:val="0"/>
      <w:ind/>
    </w:pPr>
    <w:rPr>
      <w:rFonts w:ascii="Liberation Serif" w:hAnsi="Liberation Serif"/>
      <w:sz w:val="24"/>
    </w:rPr>
  </w:style>
  <w:style w:styleId="Style_21_ch" w:type="character">
    <w:name w:val="Standard"/>
    <w:link w:val="Style_21"/>
    <w:rPr>
      <w:rFonts w:ascii="Liberation Serif" w:hAnsi="Liberation Serif"/>
      <w:sz w:val="24"/>
    </w:rPr>
  </w:style>
  <w:style w:styleId="Style_22" w:type="paragraph">
    <w:name w:val="Balloon Text"/>
    <w:basedOn w:val="Style_2"/>
    <w:link w:val="Style_22_ch"/>
    <w:pPr>
      <w:widowControl w:val="1"/>
      <w:spacing w:after="0" w:line="240" w:lineRule="auto"/>
      <w:ind/>
    </w:pPr>
    <w:rPr>
      <w:rFonts w:ascii="Tahoma" w:hAnsi="Tahoma"/>
      <w:sz w:val="16"/>
    </w:rPr>
  </w:style>
  <w:style w:styleId="Style_22_ch" w:type="character">
    <w:name w:val="Balloon Text"/>
    <w:basedOn w:val="Style_2_ch"/>
    <w:link w:val="Style_22"/>
    <w:rPr>
      <w:rFonts w:ascii="Tahoma" w:hAnsi="Tahoma"/>
      <w:sz w:val="16"/>
    </w:rPr>
  </w:style>
  <w:style w:styleId="Style_23" w:type="paragraph">
    <w:name w:val="toc 5"/>
    <w:next w:val="Style_2"/>
    <w:link w:val="Style_23_ch"/>
    <w:uiPriority w:val="39"/>
    <w:pPr>
      <w:ind w:firstLine="0" w:left="800"/>
      <w:jc w:val="left"/>
    </w:pPr>
    <w:rPr>
      <w:rFonts w:ascii="XO Thames" w:hAnsi="XO Thames"/>
      <w:sz w:val="28"/>
    </w:rPr>
  </w:style>
  <w:style w:styleId="Style_23_ch" w:type="character">
    <w:name w:val="toc 5"/>
    <w:link w:val="Style_23"/>
    <w:rPr>
      <w:rFonts w:ascii="XO Thames" w:hAnsi="XO Thames"/>
      <w:sz w:val="28"/>
    </w:rPr>
  </w:style>
  <w:style w:styleId="Style_24" w:type="paragraph">
    <w:name w:val="Subtitle"/>
    <w:next w:val="Style_2"/>
    <w:link w:val="Style_24_ch"/>
    <w:uiPriority w:val="11"/>
    <w:qFormat/>
    <w:pPr>
      <w:ind/>
      <w:jc w:val="both"/>
    </w:pPr>
    <w:rPr>
      <w:rFonts w:ascii="XO Thames" w:hAnsi="XO Thames"/>
      <w:i w:val="1"/>
      <w:sz w:val="24"/>
    </w:rPr>
  </w:style>
  <w:style w:styleId="Style_24_ch" w:type="character">
    <w:name w:val="Subtitle"/>
    <w:link w:val="Style_24"/>
    <w:rPr>
      <w:rFonts w:ascii="XO Thames" w:hAnsi="XO Thames"/>
      <w:i w:val="1"/>
      <w:sz w:val="24"/>
    </w:rPr>
  </w:style>
  <w:style w:styleId="Style_25" w:type="paragraph">
    <w:name w:val="Title"/>
    <w:next w:val="Style_2"/>
    <w:link w:val="Style_25_ch"/>
    <w:uiPriority w:val="10"/>
    <w:qFormat/>
    <w:pPr>
      <w:spacing w:after="567" w:before="567"/>
      <w:ind/>
      <w:jc w:val="center"/>
    </w:pPr>
    <w:rPr>
      <w:rFonts w:ascii="XO Thames" w:hAnsi="XO Thames"/>
      <w:b w:val="1"/>
      <w:caps w:val="1"/>
      <w:sz w:val="40"/>
    </w:rPr>
  </w:style>
  <w:style w:styleId="Style_25_ch" w:type="character">
    <w:name w:val="Title"/>
    <w:link w:val="Style_25"/>
    <w:rPr>
      <w:rFonts w:ascii="XO Thames" w:hAnsi="XO Thames"/>
      <w:b w:val="1"/>
      <w:caps w:val="1"/>
      <w:sz w:val="40"/>
    </w:rPr>
  </w:style>
  <w:style w:styleId="Style_26" w:type="paragraph">
    <w:name w:val="heading 4"/>
    <w:next w:val="Style_2"/>
    <w:link w:val="Style_26_ch"/>
    <w:uiPriority w:val="9"/>
    <w:qFormat/>
    <w:pPr>
      <w:spacing w:after="120" w:before="120"/>
      <w:ind/>
      <w:jc w:val="both"/>
      <w:outlineLvl w:val="3"/>
    </w:pPr>
    <w:rPr>
      <w:rFonts w:ascii="XO Thames" w:hAnsi="XO Thames"/>
      <w:b w:val="1"/>
      <w:sz w:val="24"/>
    </w:rPr>
  </w:style>
  <w:style w:styleId="Style_26_ch" w:type="character">
    <w:name w:val="heading 4"/>
    <w:link w:val="Style_26"/>
    <w:rPr>
      <w:rFonts w:ascii="XO Thames" w:hAnsi="XO Thames"/>
      <w:b w:val="1"/>
      <w:sz w:val="24"/>
    </w:rPr>
  </w:style>
  <w:style w:styleId="Style_27" w:type="paragraph">
    <w:name w:val="heading 2"/>
    <w:next w:val="Style_2"/>
    <w:link w:val="Style_27_ch"/>
    <w:uiPriority w:val="9"/>
    <w:qFormat/>
    <w:pPr>
      <w:spacing w:after="120" w:before="120"/>
      <w:ind/>
      <w:jc w:val="both"/>
      <w:outlineLvl w:val="1"/>
    </w:pPr>
    <w:rPr>
      <w:rFonts w:ascii="XO Thames" w:hAnsi="XO Thames"/>
      <w:b w:val="1"/>
      <w:sz w:val="28"/>
    </w:rPr>
  </w:style>
  <w:style w:styleId="Style_27_ch" w:type="character">
    <w:name w:val="heading 2"/>
    <w:link w:val="Style_27"/>
    <w:rPr>
      <w:rFonts w:ascii="XO Thames" w:hAnsi="XO Thames"/>
      <w:b w:val="1"/>
      <w:sz w:val="28"/>
    </w:rPr>
  </w:style>
  <w:style w:styleId="Style_28" w:type="paragraph">
    <w:name w:val="apple-converted-space"/>
    <w:basedOn w:val="Style_10"/>
    <w:link w:val="Style_28_ch"/>
  </w:style>
  <w:style w:styleId="Style_28_ch" w:type="character">
    <w:name w:val="apple-converted-space"/>
    <w:basedOn w:val="Style_10_ch"/>
    <w:link w:val="Style_28"/>
  </w:style>
  <w:style w:default="1" w:styleId="Style_29"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3" Target="styles.xml" Type="http://schemas.openxmlformats.org/officeDocument/2006/relationships/styles"/>
  <Relationship Id="rId2" Target="settings.xml" Type="http://schemas.openxmlformats.org/officeDocument/2006/relationships/settings"/>
  <Relationship Id="rId7" Target="numbering.xml" Type="http://schemas.openxmlformats.org/officeDocument/2006/relationships/numbering"/>
  <Relationship Id="rId4" Target="stylesWithEffects.xml" Type="http://schemas.microsoft.com/office/2007/relationships/stylesWithEffects"/>
  <Relationship Id="rId5" Target="webSettings.xml" Type="http://schemas.openxmlformats.org/officeDocument/2006/relationships/webSettings"/>
  <Relationship Id="rId1" Target="fontTable.xml" Type="http://schemas.openxmlformats.org/officeDocument/2006/relationships/fontTable"/>
  <Relationship Id="rId6" Target="theme/theme1.xml" Type="http://schemas.openxmlformats.org/officeDocument/2006/relationships/them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MyOffice-CoreFramework-Android/35-1293.911.9687.924.1@07277fa9125d0a3f5e88f9c37df869f86b5b38e1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2021-03-18T13:20:00Z</dcterms:created>
  <dcterms:modified xsi:type="dcterms:W3CDTF">2025-03-12T08:11:02Z</dcterms:modified>
</cp:coreProperties>
</file>