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ind w:firstLine="540"/>
        <w:jc w:val="both"/>
      </w:pPr>
      <w:r>
        <w:rPr>
          <w:sz w:val="24"/>
        </w:rPr>
      </w:r>
    </w:p>
    <w:p>
      <w:pPr>
        <w:pStyle w:val="2"/>
        <w:jc w:val="center"/>
      </w:pPr>
      <w:r>
        <w:rPr>
          <w:sz w:val="24"/>
        </w:rPr>
        <w:t xml:space="preserve">ШЕСТОЙ КАССАЦИОННЫЙ СУД ОБЩЕЙ ЮРИСДИКЦИИ</w:t>
      </w:r>
    </w:p>
    <w:p>
      <w:pPr>
        <w:pStyle w:val="2"/>
        <w:jc w:val="center"/>
      </w:pPr>
      <w:r>
        <w:rPr>
          <w:sz w:val="24"/>
        </w:rPr>
      </w:r>
    </w:p>
    <w:p>
      <w:pPr>
        <w:pStyle w:val="2"/>
        <w:jc w:val="center"/>
      </w:pPr>
      <w:r>
        <w:rPr>
          <w:sz w:val="24"/>
        </w:rPr>
        <w:t xml:space="preserve">ОПРЕДЕЛЕНИЕ</w:t>
      </w:r>
    </w:p>
    <w:p>
      <w:pPr>
        <w:pStyle w:val="2"/>
        <w:jc w:val="center"/>
      </w:pPr>
      <w:r>
        <w:rPr>
          <w:sz w:val="24"/>
        </w:rPr>
        <w:t xml:space="preserve">от 19 мая 2021 г. N 88-9994/2021</w:t>
      </w:r>
    </w:p>
    <w:p>
      <w:pPr>
        <w:pStyle w:val="0"/>
        <w:ind w:firstLine="540"/>
        <w:jc w:val="both"/>
      </w:pPr>
      <w:r>
        <w:rPr>
          <w:sz w:val="24"/>
        </w:rPr>
      </w:r>
    </w:p>
    <w:p>
      <w:pPr>
        <w:pStyle w:val="0"/>
        <w:jc w:val="right"/>
      </w:pPr>
      <w:r>
        <w:rPr>
          <w:sz w:val="24"/>
        </w:rPr>
        <w:t xml:space="preserve">Дело N 2-128/2020</w:t>
      </w:r>
    </w:p>
    <w:p>
      <w:pPr>
        <w:pStyle w:val="0"/>
        <w:ind w:firstLine="540"/>
        <w:jc w:val="both"/>
      </w:pPr>
      <w:r>
        <w:rPr>
          <w:sz w:val="24"/>
        </w:rPr>
      </w:r>
    </w:p>
    <w:p>
      <w:pPr>
        <w:pStyle w:val="0"/>
        <w:ind w:firstLine="540"/>
        <w:jc w:val="both"/>
      </w:pPr>
      <w:r>
        <w:rPr>
          <w:sz w:val="24"/>
        </w:rPr>
        <w:t xml:space="preserve">Судебная коллегия по гражданским делам Шестого кассационного суда</w:t>
      </w:r>
    </w:p>
    <w:p>
      <w:pPr>
        <w:pStyle w:val="0"/>
        <w:spacing w:before="240" w:line-rule="auto"/>
        <w:ind w:firstLine="540"/>
        <w:jc w:val="both"/>
      </w:pPr>
      <w:r>
        <w:rPr>
          <w:sz w:val="24"/>
        </w:rPr>
        <w:t xml:space="preserve">общей юрисдикции в составе:</w:t>
      </w:r>
    </w:p>
    <w:p>
      <w:pPr>
        <w:pStyle w:val="0"/>
        <w:spacing w:before="240" w:line-rule="auto"/>
        <w:ind w:firstLine="540"/>
        <w:jc w:val="both"/>
      </w:pPr>
      <w:r>
        <w:rPr>
          <w:sz w:val="24"/>
        </w:rPr>
        <w:t xml:space="preserve">председательствующего Федотовой Е.В.,</w:t>
      </w:r>
    </w:p>
    <w:p>
      <w:pPr>
        <w:pStyle w:val="0"/>
        <w:spacing w:before="240" w:line-rule="auto"/>
        <w:ind w:firstLine="540"/>
        <w:jc w:val="both"/>
      </w:pPr>
      <w:r>
        <w:rPr>
          <w:sz w:val="24"/>
        </w:rPr>
        <w:t xml:space="preserve">судей Назейкиной Н.А., Антошкиной А.А.</w:t>
      </w:r>
    </w:p>
    <w:p>
      <w:pPr>
        <w:pStyle w:val="0"/>
        <w:spacing w:before="240" w:line-rule="auto"/>
        <w:ind w:firstLine="540"/>
        <w:jc w:val="both"/>
      </w:pPr>
      <w:r>
        <w:rPr>
          <w:sz w:val="24"/>
        </w:rPr>
        <w:t xml:space="preserve">рассмотрела в открытом судебном заседании кассационную жалобу Щ.Ф. на апелляционное определение судебной коллегии по гражданским делам Верховного Суда Республики Башкортостан от 14 января 2021 г. по гражданскому делу N 2-128/2020 по иску Ш.Р.А. к Щ.Ф. о взыскании денежных средств по предварительному договору купли-продажи.</w:t>
      </w:r>
    </w:p>
    <w:p>
      <w:pPr>
        <w:pStyle w:val="0"/>
        <w:spacing w:before="240" w:line-rule="auto"/>
        <w:ind w:firstLine="540"/>
        <w:jc w:val="both"/>
      </w:pPr>
      <w:r>
        <w:rPr>
          <w:sz w:val="24"/>
        </w:rPr>
        <w:t xml:space="preserve">Заслушав доклад судьи Федотовой Е.В., позицию представителей Щ.Ф. - Щ.С. (доверенность от 1 июня 2020 года), Ф. (доверенность от 10 октября 2019 года), поддержавших доводы кассационной жалобы, изучив материалы дела, судебная коллегия</w:t>
      </w:r>
    </w:p>
    <w:p>
      <w:pPr>
        <w:pStyle w:val="0"/>
        <w:jc w:val="center"/>
      </w:pPr>
      <w:r>
        <w:rPr>
          <w:sz w:val="24"/>
        </w:rPr>
      </w:r>
    </w:p>
    <w:p>
      <w:pPr>
        <w:pStyle w:val="0"/>
        <w:jc w:val="center"/>
      </w:pPr>
      <w:r>
        <w:rPr>
          <w:sz w:val="24"/>
        </w:rPr>
        <w:t xml:space="preserve">установила:</w:t>
      </w:r>
    </w:p>
    <w:p>
      <w:pPr>
        <w:pStyle w:val="0"/>
        <w:jc w:val="center"/>
      </w:pPr>
      <w:r>
        <w:rPr>
          <w:sz w:val="24"/>
        </w:rPr>
      </w:r>
    </w:p>
    <w:p>
      <w:pPr>
        <w:pStyle w:val="0"/>
        <w:ind w:firstLine="540"/>
        <w:jc w:val="both"/>
      </w:pPr>
      <w:r>
        <w:rPr>
          <w:sz w:val="24"/>
        </w:rPr>
        <w:t xml:space="preserve">Ш.Р.А. обратился в суд с иском к Щ.Ф. о взыскании с ответчика в свою пользу денежных средств, уплаченных в качестве аванса в счет стоимости земельного участка и жилого дома. В обоснование исковых требований указал, что 3 сентября 2019 года им был передан Щ.Ф. аванс в размере 3 200 000 рублей за земельный участок и жилой дом, которые та обязалась ему продать за 8 900 000 рублей в срок до 1 ноября 2019 года. В установленный срок договор купли-продажи квартиры сторонами не был заключен, указанная денежная сумма ответчицей не возвращена. Несмотря на то, что заключенный между сторонами письменный предварительный договор купли-продажи жилого дома и земельного участка содержал соглашение о задатке, полагал, что переданная Щ.Ф. денежная сумма являлась авансом, а обязательство по заключению основного договора купли-продажи не исполнено им в связи с обстоятельствами, за которые он не отвечает. В связи с чем просил суд взыскать с ответчицы денежную сумму в размере 3 200 000 рублей, а также судебные расходы.</w:t>
      </w:r>
    </w:p>
    <w:p>
      <w:pPr>
        <w:pStyle w:val="0"/>
        <w:spacing w:before="240" w:line-rule="auto"/>
        <w:ind w:firstLine="540"/>
        <w:jc w:val="both"/>
      </w:pPr>
      <w:r>
        <w:rPr>
          <w:sz w:val="24"/>
        </w:rPr>
        <w:t xml:space="preserve">Решением Нефтекамского городского суда от 25 февраля 2020 г. исковые требования Ш.Р.А. удовлетворены. С Щ.Ф. взысканы в пользу Ш.Р.А. денежные средства, полученные по предварительному договору купли-продажи от 03 сентября 2019 в сумме 3 200 000 руб., судебные расходы по оплате государственной пошлины в размере 24200 руб.</w:t>
      </w:r>
    </w:p>
    <w:p>
      <w:pPr>
        <w:pStyle w:val="0"/>
        <w:spacing w:before="240" w:line-rule="auto"/>
        <w:ind w:firstLine="540"/>
        <w:jc w:val="both"/>
      </w:pPr>
      <w:r>
        <w:rPr>
          <w:sz w:val="24"/>
        </w:rPr>
        <w:t xml:space="preserve">Апелляционным определением судебной коллегии по гражданским делам Верховного Суда Республики Башкортостан от &lt;...&gt; г. данное решение отменено и принято новое решение, по которому в удовлетворении исковых требований Ш.Р.А. отказано.</w:t>
      </w:r>
    </w:p>
    <w:p>
      <w:pPr>
        <w:pStyle w:val="0"/>
        <w:spacing w:before="240" w:line-rule="auto"/>
        <w:ind w:firstLine="540"/>
        <w:jc w:val="both"/>
      </w:pPr>
      <w:hyperlink w:history="0" r:id="rId6" w:tooltip="Определение Шестого кассационного суда общей юрисдикции от 28.10.2020 по делу N 88-18220/2020 (УИД 03RS0013-01-2019-003445-09) Категория спора: Задаток. Требования стороны, выдавшей задаток: О взыскании задатка. Обстоятельства: В установленный срок договор купли-продажи сторонами не был заключен, денежные средства ответчиком не возвращены истцу. Решение: Дело направлено на новое рассмотрение. Процессуальные вопросы: О возмещении расходов по уплате государственной пошлины - вопрос направлен на новое рассмотр {КонсультантПлюс}">
        <w:r>
          <w:rPr>
            <w:sz w:val="24"/>
            <w:color w:val="0000ff"/>
          </w:rPr>
          <w:t xml:space="preserve">Определением</w:t>
        </w:r>
      </w:hyperlink>
      <w:r>
        <w:rPr>
          <w:sz w:val="24"/>
        </w:rPr>
        <w:t xml:space="preserve"> судебной коллегии по гражданским делам Шестого кассационного суда общей юрисдикции от 28 октября 2020 г. апелляционное определение судебной коллегии по гражданским делам Верховного Суда Республики Башкортостан от &lt;...&gt; г. отменено, дело направлено на новое апелляционное рассмотрение.</w:t>
      </w:r>
    </w:p>
    <w:p>
      <w:pPr>
        <w:pStyle w:val="0"/>
        <w:spacing w:before="240" w:line-rule="auto"/>
        <w:ind w:firstLine="540"/>
        <w:jc w:val="both"/>
      </w:pPr>
      <w:r>
        <w:rPr>
          <w:sz w:val="24"/>
        </w:rPr>
        <w:t xml:space="preserve">При новом рассмотрении апелляционным определением судебной коллегии по гражданским делам Верховного Суда Республики Башкортостан от 14 января 2021 г. решение Нефтекамского городского суда Республики Башкортостан от 25 февраля 2020 г. отменено, принято по делу новое решение, которым исковые требования Ш.Р.А. к Щ.Ф. о взыскании денежных средств, судебных расходов удовлетворены частично. С Щ.Ф. в пользу Ш.Р.А. взысканы денежные средства в размере 2 700 000 рублей, расходы по оплате государственной пошлины 20 418,75 рублей.</w:t>
      </w:r>
    </w:p>
    <w:p>
      <w:pPr>
        <w:pStyle w:val="0"/>
        <w:spacing w:before="240" w:line-rule="auto"/>
        <w:ind w:firstLine="540"/>
        <w:jc w:val="both"/>
      </w:pPr>
      <w:r>
        <w:rPr>
          <w:sz w:val="24"/>
        </w:rPr>
        <w:t xml:space="preserve">В кассационной жалобе заявитель просит об отмене апелляционного определения, полагая его незаконным.</w:t>
      </w:r>
    </w:p>
    <w:p>
      <w:pPr>
        <w:pStyle w:val="0"/>
        <w:spacing w:before="240" w:line-rule="auto"/>
        <w:ind w:firstLine="540"/>
        <w:jc w:val="both"/>
      </w:pPr>
      <w:r>
        <w:rPr>
          <w:sz w:val="24"/>
        </w:rPr>
        <w:t xml:space="preserve">Иные лица, участвующие в деле, надлежащим образом извещенные о времени и месте рассмотрения жалобы с учетом требований </w:t>
      </w:r>
      <w:hyperlink w:history="0" r:id="rId7"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статьи 165.1</w:t>
        </w:r>
      </w:hyperlink>
      <w:r>
        <w:rPr>
          <w:sz w:val="24"/>
        </w:rPr>
        <w:t xml:space="preserve"> Гражданского кодекса Российской Федерации, в судебное заседание не явились, об отложении судебного заседания по уважительной причине не просили, в связи с чем жалоба рассмотрена в их отсутствие в порядке </w:t>
      </w:r>
      <w:hyperlink w:history="0" r:id="rId8"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части 5 статьи 379.5</w:t>
        </w:r>
      </w:hyperlink>
      <w:r>
        <w:rPr>
          <w:sz w:val="24"/>
        </w:rPr>
        <w:t xml:space="preserve"> Гражданского процессуального кодекса Российской Федерации.</w:t>
      </w:r>
    </w:p>
    <w:p>
      <w:pPr>
        <w:pStyle w:val="0"/>
        <w:spacing w:before="240" w:line-rule="auto"/>
        <w:ind w:firstLine="540"/>
        <w:jc w:val="both"/>
      </w:pPr>
      <w:r>
        <w:rPr>
          <w:sz w:val="24"/>
        </w:rPr>
        <w:t xml:space="preserve">В соответствии с </w:t>
      </w:r>
      <w:hyperlink w:history="0" r:id="rId9"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частью 1 статьи 379.6</w:t>
        </w:r>
      </w:hyperlink>
      <w:r>
        <w:rPr>
          <w:sz w:val="24"/>
        </w:rPr>
        <w:t xml:space="preserve"> Гражданского процессуального кодекса Российской Федерации при рассмотрении дела в кассационном порядке суд проверяет правильность применения и толкования норм материального права и норм процессуального права судами, рассматривавшими дело, в пределах доводов кассационных жалобы, представления.</w:t>
      </w:r>
    </w:p>
    <w:p>
      <w:pPr>
        <w:pStyle w:val="0"/>
        <w:spacing w:before="240" w:line-rule="auto"/>
        <w:ind w:firstLine="540"/>
        <w:jc w:val="both"/>
      </w:pPr>
      <w:r>
        <w:rPr>
          <w:sz w:val="24"/>
        </w:rPr>
        <w:t xml:space="preserve">В силу </w:t>
      </w:r>
      <w:hyperlink w:history="0" r:id="rId10"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части 1 статьи 379.7</w:t>
        </w:r>
      </w:hyperlink>
      <w:r>
        <w:rPr>
          <w:sz w:val="24"/>
        </w:rPr>
        <w:t xml:space="preserve"> Гражданского процессуального кодекса Российской Федерации 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
    <w:p>
      <w:pPr>
        <w:pStyle w:val="0"/>
        <w:spacing w:before="240" w:line-rule="auto"/>
        <w:ind w:firstLine="540"/>
        <w:jc w:val="both"/>
      </w:pPr>
      <w:r>
        <w:rPr>
          <w:sz w:val="24"/>
        </w:rPr>
        <w:t xml:space="preserve">Таких оснований для пересмотра обжалуемого судебного постановления в кассационном порядке по доводам кассационной жалобы не установлено.</w:t>
      </w:r>
    </w:p>
    <w:p>
      <w:pPr>
        <w:pStyle w:val="0"/>
        <w:spacing w:before="240" w:line-rule="auto"/>
        <w:ind w:firstLine="540"/>
        <w:jc w:val="both"/>
      </w:pPr>
      <w:r>
        <w:rPr>
          <w:sz w:val="24"/>
        </w:rPr>
        <w:t xml:space="preserve">Судом установлено и следует из материалов дела, что 3 сентября 2019 года между Ш.Р.Л. и Щ.Ф. в простой письменной форме заключен предварительный договор купли-продажи жилого дома и земельного участка, расположенных по адресу: &lt;адрес&gt; согласно которому стороны пришли к соглашению об окончательной цене имущества в размере 8 900 000 рублей, которые покупатель оплачивает следующим образом: сумма в размере 3 200 000 рублей в качестве задатка оплачивается при подписании настоящего договора за счет собственных средств, сумма в размере 5 700 000 рублей оплачивается при подписании основного договора.</w:t>
      </w:r>
    </w:p>
    <w:p>
      <w:pPr>
        <w:pStyle w:val="0"/>
        <w:spacing w:before="240" w:line-rule="auto"/>
        <w:ind w:firstLine="540"/>
        <w:jc w:val="both"/>
      </w:pPr>
      <w:r>
        <w:rPr>
          <w:sz w:val="24"/>
        </w:rPr>
        <w:t xml:space="preserve">Основной договор купли-продажи должен быть заключен в срок до 1 ноября 2019 года включительно. В случае неисполнения настоящего договора по вине покупателя, полученный задаток в качестве компенсации остается у продавца. Стороны обязались совершить все действия, необходимые для заключения основного договора и его регистрации в органе государственной регистрации прав на недвижимое имущество и сделок с ним. Кроме того, Щ.Ф. обязалась снять с регистрационного учета всех лиц, зарегистрированных по адресу объекта недвижимости и освободить его от личных вещей к моменту подписания основного договора.</w:t>
      </w:r>
    </w:p>
    <w:p>
      <w:pPr>
        <w:pStyle w:val="0"/>
        <w:spacing w:before="240" w:line-rule="auto"/>
        <w:ind w:firstLine="540"/>
        <w:jc w:val="both"/>
      </w:pPr>
      <w:r>
        <w:rPr>
          <w:sz w:val="24"/>
        </w:rPr>
        <w:t xml:space="preserve">Основной договор купли-продажи в срок до 1 ноября 2019 г. сторонами заключен не был, денежные средства в размере 3 200 000 рублей ответчица истцу не возвратила.</w:t>
      </w:r>
    </w:p>
    <w:p>
      <w:pPr>
        <w:pStyle w:val="0"/>
        <w:spacing w:before="240" w:line-rule="auto"/>
        <w:ind w:firstLine="540"/>
        <w:jc w:val="both"/>
      </w:pPr>
      <w:r>
        <w:rPr>
          <w:sz w:val="24"/>
        </w:rPr>
        <w:t xml:space="preserve">Разрешая спор и принимая решение о частичном удовлетворении исковых требований, суд первой инстанции исходил из того, что договор купли-продажи между сторонами не заключался, а потому обеспечительное обязательство отсутствует и переданная сумма в размере 3 200 000 рублей является авансом, подлежащим возврату.</w:t>
      </w:r>
    </w:p>
    <w:p>
      <w:pPr>
        <w:pStyle w:val="0"/>
        <w:spacing w:before="240" w:line-rule="auto"/>
        <w:ind w:firstLine="540"/>
        <w:jc w:val="both"/>
      </w:pPr>
      <w:r>
        <w:rPr>
          <w:sz w:val="24"/>
        </w:rPr>
        <w:t xml:space="preserve">При новом апелляционном рассмотрении, отменяя решение суда первой инстанции и принимая новое решение о частичном удовлетворении иска, руководствуясь положениями </w:t>
      </w:r>
      <w:hyperlink w:history="0" r:id="rId11"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статей 309</w:t>
        </w:r>
      </w:hyperlink>
      <w:r>
        <w:rPr>
          <w:sz w:val="24"/>
        </w:rPr>
        <w:t xml:space="preserve">, </w:t>
      </w:r>
      <w:hyperlink w:history="0" r:id="rId12"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329</w:t>
        </w:r>
      </w:hyperlink>
      <w:r>
        <w:rPr>
          <w:sz w:val="24"/>
        </w:rPr>
        <w:t xml:space="preserve">, </w:t>
      </w:r>
      <w:hyperlink w:history="0" r:id="rId13"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401</w:t>
        </w:r>
      </w:hyperlink>
      <w:r>
        <w:rPr>
          <w:sz w:val="24"/>
        </w:rPr>
        <w:t xml:space="preserve">, </w:t>
      </w:r>
      <w:hyperlink w:history="0" r:id="rId14"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420</w:t>
        </w:r>
      </w:hyperlink>
      <w:r>
        <w:rPr>
          <w:sz w:val="24"/>
        </w:rPr>
        <w:t xml:space="preserve">, </w:t>
      </w:r>
      <w:hyperlink w:history="0" r:id="rId15"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380</w:t>
        </w:r>
      </w:hyperlink>
      <w:r>
        <w:rPr>
          <w:sz w:val="24"/>
        </w:rPr>
        <w:t xml:space="preserve">, </w:t>
      </w:r>
      <w:hyperlink w:history="0" r:id="rId16"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381</w:t>
        </w:r>
      </w:hyperlink>
      <w:r>
        <w:rPr>
          <w:sz w:val="24"/>
        </w:rPr>
        <w:t xml:space="preserve"> Гражданского кодекса Российской Федерации, суд апелляционной инстанции, исследовав предварительный договор купли-продажи от 3 сентября 2019 года, содержащий условия о задатке в сумме 3 200 000 рублей, дав ему правовую оценку, исходил из того, что переданная Ш.Р.А. Щ.Ф. по предварительному договору купли-продажи жилого дома и земельного участка от 3 сентября 2019 г. денежная сумма в размере 3 200 000 рублей является задатком, поскольку передана в счет стоимости приобретаемого имущества, в обеспечение заключения основного договора и в обеспечение его исполнения; совокупность имеющихся в деле доказательств бесспорно подтверждает, что за неисполнение обязательства о заключении основного договора купли-продажи и уплате оставшейся части денежных средств ответственен истец Ш.Р.А. по обстоятельствам от него зависящим.</w:t>
      </w:r>
    </w:p>
    <w:p>
      <w:pPr>
        <w:pStyle w:val="0"/>
        <w:spacing w:before="240" w:line-rule="auto"/>
        <w:ind w:firstLine="540"/>
        <w:jc w:val="both"/>
      </w:pPr>
      <w:r>
        <w:rPr>
          <w:sz w:val="24"/>
        </w:rPr>
        <w:t xml:space="preserve">Учитывая, что определение размера подлежащей взысканию суммы задатка также сопряжено с оценкой обстоятельств дела и представленных участниками спора доказательств, а также со значимыми в силу материального права категориями (разумность и соразмерность), обусловлено необходимостью установления баланса прав и законных интересов кредитора и должника, руководствуясь положениями </w:t>
      </w:r>
      <w:hyperlink w:history="0" r:id="rId17"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статьи 333</w:t>
        </w:r>
      </w:hyperlink>
      <w:r>
        <w:rPr>
          <w:sz w:val="24"/>
        </w:rPr>
        <w:t xml:space="preserve"> Гражданского кодекса Российской Федерации, разъяснениями, содержащимися в </w:t>
      </w:r>
      <w:hyperlink w:history="0" r:id="rId18" w:tooltip="Постановление Пленума Верховного Суда РФ от 24.03.2016 N 7 (ред. от 07.02.2017) &quot;О применении судами некоторых положений Гражданского кодекса Российской Федерации об ответственности за нарушение обязательств&quot; ------------ Недействующая редакция {КонсультантПлюс}">
        <w:r>
          <w:rPr>
            <w:sz w:val="24"/>
            <w:color w:val="0000ff"/>
          </w:rPr>
          <w:t xml:space="preserve">абзаце 2 пункта 71</w:t>
        </w:r>
      </w:hyperlink>
      <w:r>
        <w:rPr>
          <w:sz w:val="24"/>
        </w:rPr>
        <w:t xml:space="preserve"> постановления Пленума Верховного Суда Российской Федерации от 24 марта 2016 года N 7 "О применении судами некоторых положений Гражданского кодекса Российской Федерации об ответственности за нарушение обязательств", принимая во внимание заявленное истцом ходатайство о применении к спорным правоотношениям положений </w:t>
      </w:r>
      <w:hyperlink w:history="0" r:id="rId19"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статьи 333</w:t>
        </w:r>
      </w:hyperlink>
      <w:r>
        <w:rPr>
          <w:sz w:val="24"/>
        </w:rPr>
        <w:t xml:space="preserve"> Гражданского кодекса Российской Федерации, суд апелляционной инстанции с учетом требований </w:t>
      </w:r>
      <w:hyperlink w:history="0" r:id="rId20" w:tooltip="Постановление Пленума Верховного Суда РФ от 19.06.2012 N 13 &quot;О применении судами норм гражданского процессуального законодательства, регламентирующих производство в суде апелляционной инстанции&quot; ------------ Утратил силу или отменен {КонсультантПлюс}">
        <w:r>
          <w:rPr>
            <w:sz w:val="24"/>
            <w:color w:val="0000ff"/>
          </w:rPr>
          <w:t xml:space="preserve">пункта 29</w:t>
        </w:r>
      </w:hyperlink>
      <w:r>
        <w:rPr>
          <w:sz w:val="24"/>
        </w:rPr>
        <w:t xml:space="preserve"> постановления Пленума Верховного Суда Российской Федерации от 19 июня 2012 года N 13 "О применении судами норм гражданского процессуального законодательства, регламентирующих производство в суде апелляционной инстанции", определил приобщить к материалам дела дополнительные доказательства, из которых установил, что у Ш.Р.А. на иждивении находится несовершеннолетний ребенок Ш.А., &lt;...&gt; года рождения.</w:t>
      </w:r>
    </w:p>
    <w:p>
      <w:pPr>
        <w:pStyle w:val="0"/>
        <w:spacing w:before="240" w:line-rule="auto"/>
        <w:ind w:firstLine="540"/>
        <w:jc w:val="both"/>
      </w:pPr>
      <w:r>
        <w:rPr>
          <w:sz w:val="24"/>
        </w:rPr>
        <w:t xml:space="preserve">Также судом апелляционной инстанции установлено, что решением Кугарчинского межрайонного суда от 29 декабря 2020 года брак между ФИО13. и Ш.Р.А. расторгнут, в пользу Ш.А. взысканы алименты на содержание ФИО14 в размере 1/4 заработка или дохода до достижения ребенком совершеннолетия.</w:t>
      </w:r>
    </w:p>
    <w:p>
      <w:pPr>
        <w:pStyle w:val="0"/>
        <w:spacing w:before="240" w:line-rule="auto"/>
        <w:ind w:firstLine="540"/>
        <w:jc w:val="both"/>
      </w:pPr>
      <w:r>
        <w:rPr>
          <w:sz w:val="24"/>
        </w:rPr>
        <w:t xml:space="preserve">Согласно справке о доходах сумма ежемесячного дохода Ш.Р.А. составляет 57 929,55 рублей.</w:t>
      </w:r>
    </w:p>
    <w:p>
      <w:pPr>
        <w:pStyle w:val="0"/>
        <w:spacing w:before="240" w:line-rule="auto"/>
        <w:ind w:firstLine="540"/>
        <w:jc w:val="both"/>
      </w:pPr>
      <w:r>
        <w:rPr>
          <w:sz w:val="24"/>
        </w:rPr>
        <w:t xml:space="preserve">Из кредитного договора N, заключенного между ПАО "Сбербанк России" и Ш.Р.А., следует, что сумма кредита ФИО3 составляет 14 325 877,37 рублей, по состоянию на 25 февраля 2020 года сумма кредита составляет 6 800 000 рублей.</w:t>
      </w:r>
    </w:p>
    <w:p>
      <w:pPr>
        <w:pStyle w:val="0"/>
        <w:spacing w:before="240" w:line-rule="auto"/>
        <w:ind w:firstLine="540"/>
        <w:jc w:val="both"/>
      </w:pPr>
      <w:r>
        <w:rPr>
          <w:sz w:val="24"/>
        </w:rPr>
        <w:t xml:space="preserve">Оценив указанные дополнительные доказательства, приобщенные в порядке </w:t>
      </w:r>
      <w:hyperlink w:history="0" r:id="rId21"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части 1 статьи 327.1</w:t>
        </w:r>
      </w:hyperlink>
      <w:r>
        <w:rPr>
          <w:sz w:val="24"/>
        </w:rPr>
        <w:t xml:space="preserve"> Гражданского процессуального кодекса Российской Федерации, учитывая, что сумма задатка по предварительному договору от 03 сентября 2019 года составляет 1/3 от основной стоимости недвижимого имущества, эквивалента стоимости самостоятельного объекта недвижимости меньшей площади, ответчиком не представлено каких-либо относимых и допустимых доказательств возникновения у него существенных материальных затрат в связи с не заключением основного договора купли-продажи дома и земельного участка, принимая во внимание материальное и семейное положение истца, требования разумности и соразмерности, суд апелляционной инстанции применил к спорным правоотношениям положения </w:t>
      </w:r>
      <w:hyperlink w:history="0" r:id="rId22"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статьи 333</w:t>
        </w:r>
      </w:hyperlink>
      <w:r>
        <w:rPr>
          <w:sz w:val="24"/>
        </w:rPr>
        <w:t xml:space="preserve"> Гражданского кодекса Российской Федерации, уменьшив сумму задатка, не подлежащего возврату до 500 000 рублей, в связи с чем взыскал с ответчика в пользу истца остаток денежных средств в размере 2 700 000 рублей. В силу положений </w:t>
      </w:r>
      <w:hyperlink w:history="0" r:id="rId23"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статьи 98</w:t>
        </w:r>
      </w:hyperlink>
      <w:r>
        <w:rPr>
          <w:sz w:val="24"/>
        </w:rPr>
        <w:t xml:space="preserve"> Гражданского процессуального кодекса Российской Федерации расходы истца по оплате государственной пошлины с учетом частичного удовлетворения исковых требований суд апелляционной инстанции нашел подлежащими возмещению в размере 20418,75 рублей.</w:t>
      </w:r>
    </w:p>
    <w:p>
      <w:pPr>
        <w:pStyle w:val="0"/>
        <w:spacing w:before="240" w:line-rule="auto"/>
        <w:ind w:firstLine="540"/>
        <w:jc w:val="both"/>
      </w:pPr>
      <w:r>
        <w:rPr>
          <w:sz w:val="24"/>
        </w:rPr>
        <w:t xml:space="preserve">Выводы суда апелляционной инстанции сомнений в законности не вызывают, соответствуют нормам материального права, регулирующим спорные правоотношения, и обстоятельствам дела.</w:t>
      </w:r>
    </w:p>
    <w:p>
      <w:pPr>
        <w:pStyle w:val="0"/>
        <w:spacing w:before="240" w:line-rule="auto"/>
        <w:ind w:firstLine="540"/>
        <w:jc w:val="both"/>
      </w:pPr>
      <w:r>
        <w:rPr>
          <w:sz w:val="24"/>
        </w:rPr>
        <w:t xml:space="preserve">Доводы кассационной жалобы о том, что Ш.Р.А., действовал недобросовестно и учитывая условия предварительного договора, положения </w:t>
      </w:r>
      <w:hyperlink w:history="0" r:id="rId24"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статьи 10</w:t>
        </w:r>
      </w:hyperlink>
      <w:r>
        <w:rPr>
          <w:sz w:val="24"/>
        </w:rPr>
        <w:t xml:space="preserve"> ГК РФ, у суда не было оснований для применения положений </w:t>
      </w:r>
      <w:hyperlink w:history="0" r:id="rId25"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статьи 333</w:t>
        </w:r>
      </w:hyperlink>
      <w:r>
        <w:rPr>
          <w:sz w:val="24"/>
        </w:rPr>
        <w:t xml:space="preserve"> ГК РФ, правильности выводов суда не опровергают, поскольку основаны на неправильном толковании норм материального закона.</w:t>
      </w:r>
    </w:p>
    <w:p>
      <w:pPr>
        <w:pStyle w:val="0"/>
        <w:spacing w:before="240" w:line-rule="auto"/>
        <w:ind w:firstLine="540"/>
        <w:jc w:val="both"/>
      </w:pPr>
      <w:r>
        <w:rPr>
          <w:sz w:val="24"/>
        </w:rPr>
        <w:t xml:space="preserve">В силу разъяснений, содержащихся в </w:t>
      </w:r>
      <w:hyperlink w:history="0" r:id="rId26" w:tooltip="Постановление Пленума ВАС РФ от 22.12.2011 N 81 (ред. от 24.03.2016) &quot;О некоторых вопросах применения статьи 333 Гражданского кодекса Российской Федерации&quot; {КонсультантПлюс}">
        <w:r>
          <w:rPr>
            <w:sz w:val="24"/>
            <w:color w:val="0000ff"/>
          </w:rPr>
          <w:t xml:space="preserve">абзаце 2 пункта 8</w:t>
        </w:r>
      </w:hyperlink>
      <w:r>
        <w:rPr>
          <w:sz w:val="24"/>
        </w:rPr>
        <w:t xml:space="preserve"> Постановления Пленума Высшего Арбитражного Суда РФ от 22.12.2011 N 81 "О некоторых вопросах применения статьи 333 Гражданского кодекса Российской Федерации", ответственная за неисполнение договора сторона, давшая задаток, также вправе ставить вопрос о применении к сумме задатка, оставшегося у другой стороны, положений </w:t>
      </w:r>
      <w:hyperlink w:history="0" r:id="rId27"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статьи 333</w:t>
        </w:r>
      </w:hyperlink>
      <w:r>
        <w:rPr>
          <w:sz w:val="24"/>
        </w:rPr>
        <w:t xml:space="preserve"> Кодекса, в том числе путем предъявления самостоятельного требования о возврате излишне уплаченного (</w:t>
      </w:r>
      <w:hyperlink w:history="0" r:id="rId28" w:tooltip="&quot;Гражданский кодекс Российской Федерации (часть вторая)&quot; от 26.01.1996 N 14-ФЗ (ред. от 27.12.2019, с изм. от 28.04.2020) ------------ Недействующая редакция {КонсультантПлюс}">
        <w:r>
          <w:rPr>
            <w:sz w:val="24"/>
            <w:color w:val="0000ff"/>
          </w:rPr>
          <w:t xml:space="preserve">статья 1102</w:t>
        </w:r>
      </w:hyperlink>
      <w:r>
        <w:rPr>
          <w:sz w:val="24"/>
        </w:rPr>
        <w:t xml:space="preserve"> ГК РФ).</w:t>
      </w:r>
    </w:p>
    <w:p>
      <w:pPr>
        <w:pStyle w:val="0"/>
        <w:spacing w:before="240" w:line-rule="auto"/>
        <w:ind w:firstLine="540"/>
        <w:jc w:val="both"/>
      </w:pPr>
      <w:r>
        <w:rPr>
          <w:sz w:val="24"/>
        </w:rPr>
        <w:t xml:space="preserve">В силу </w:t>
      </w:r>
      <w:hyperlink w:history="0" r:id="rId29"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пункта 1 статьи 333</w:t>
        </w:r>
      </w:hyperlink>
      <w:r>
        <w:rPr>
          <w:sz w:val="24"/>
        </w:rPr>
        <w:t xml:space="preserve"> Гражданского кодекса Российской Федерации суд наделен правом уменьшить неустойку, если установит, что подлежащая уплате неустойка явно несоразмерна последствиям нарушения обязательства.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pPr>
        <w:pStyle w:val="0"/>
        <w:spacing w:before="240" w:line-rule="auto"/>
        <w:ind w:firstLine="540"/>
        <w:jc w:val="both"/>
      </w:pPr>
      <w:r>
        <w:rPr>
          <w:sz w:val="24"/>
        </w:rPr>
        <w:t xml:space="preserve">Как неоднократно указывал Конституционный Суд Российской Федерации, положение </w:t>
      </w:r>
      <w:hyperlink w:history="0" r:id="rId30"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пункта 1 статьи 333</w:t>
        </w:r>
      </w:hyperlink>
      <w:r>
        <w:rPr>
          <w:sz w:val="24"/>
        </w:rPr>
        <w:t xml:space="preserve"> Гражданского кодекса Российской Федерации, закрепляющее право суда уменьшить размер подлежащей взысканию неустойки, если она явно несоразмерна последствиям нарушения обязательства, по существу, предписывает суду устанавливать баланс между применяемой к нарушителю мерой ответственности и размером действительного ущерба, причиненного в результате конкретного правонарушения (определения Конституционного Суда Российской Федерации от 25 января 2012 г. N 185-0-0, от 22 января 2014 г. N 219-0, от 24 ноября 2016 г. N 2447-0, от 28 февраля 2017 г. N 431-0, постановление от 6 октября 2017 г. N 23-П).</w:t>
      </w:r>
    </w:p>
    <w:p>
      <w:pPr>
        <w:pStyle w:val="0"/>
        <w:spacing w:before="240" w:line-rule="auto"/>
        <w:ind w:firstLine="540"/>
        <w:jc w:val="both"/>
      </w:pPr>
      <w:r>
        <w:rPr>
          <w:sz w:val="24"/>
        </w:rPr>
        <w:t xml:space="preserve">Предоставленная суду возможность снижать размер неустойки в случае ее чрезмерности по сравнению с последствиями нарушения обязательства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 то есть, по существу, - на реализацию требований </w:t>
      </w:r>
      <w:hyperlink w:history="0" r:id="rId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статьи 17 (часть 3)</w:t>
        </w:r>
      </w:hyperlink>
      <w:r>
        <w:rPr>
          <w:sz w:val="24"/>
        </w:rPr>
        <w:t xml:space="preserve"> Конституции Российской Федерации, согласно которой осуществление прав и свобод человека и гражданина не должно нарушать права и свободы других лиц. Именно поэтому в </w:t>
      </w:r>
      <w:hyperlink w:history="0" r:id="rId32"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пункте 1 статьи 333</w:t>
        </w:r>
      </w:hyperlink>
      <w:r>
        <w:rPr>
          <w:sz w:val="24"/>
        </w:rPr>
        <w:t xml:space="preserve"> Гражданского кодекса Российской Федерации речь идет не о праве суда, а о его обязанности установить баланс между применяемой к нарушителю мерой ответственности и оценкой действительного (а не возможного) размера ущерба, причиненного в результате конкретного правонарушения (определение Конституционного Суда Российской Федерации от 21 декабря 2000 г. N 263-0).</w:t>
      </w:r>
    </w:p>
    <w:p>
      <w:pPr>
        <w:pStyle w:val="0"/>
        <w:spacing w:before="240" w:line-rule="auto"/>
        <w:ind w:firstLine="540"/>
        <w:jc w:val="both"/>
      </w:pPr>
      <w:r>
        <w:rPr>
          <w:sz w:val="24"/>
        </w:rPr>
        <w:t xml:space="preserve">Доводы кассационной жалобы о несоразмерности определенного судом апелляционной инстанции размера задатка убыткам ответчика в связи с несостоявшейся сделкой, подлежат отклонению, поскольку не свидетельствуют о неправильном применении судом положений </w:t>
      </w:r>
      <w:hyperlink w:history="0" r:id="rId33" w:tooltip="&quot;Гражданский кодекс Российской Федерации (часть первая)&quot; от 30.11.1994 N 51-ФЗ (ред. от 08.12.2020) ------------ Недействующая редакция {КонсультантПлюс}">
        <w:r>
          <w:rPr>
            <w:sz w:val="24"/>
            <w:color w:val="0000ff"/>
          </w:rPr>
          <w:t xml:space="preserve">статьи 333</w:t>
        </w:r>
      </w:hyperlink>
      <w:r>
        <w:rPr>
          <w:sz w:val="24"/>
        </w:rPr>
        <w:t xml:space="preserve"> ГК РФ, а фактически направлены на переоценку установленного судом апелляционной инстанции факта соответствия применяемой к нарушителю мерой ответственности и размером действительного ущерба, причиненного в результате конкретного правонарушения, что не относится к компетенции суда кассационной инстанции.</w:t>
      </w:r>
    </w:p>
    <w:p>
      <w:pPr>
        <w:pStyle w:val="0"/>
        <w:spacing w:before="240" w:line-rule="auto"/>
        <w:ind w:firstLine="540"/>
        <w:jc w:val="both"/>
      </w:pPr>
      <w:r>
        <w:rPr>
          <w:sz w:val="24"/>
        </w:rPr>
        <w:t xml:space="preserve">С учетом изложенного, не имеется оснований для повторного обсуждения вопроса о допустимости, относимости, достоверности и достаточности доказательств, положенных в основу апелляционного определения, либо отвергнутых судом, включая те из них, на которые заявитель ссылается в кассационной жалобе.</w:t>
      </w:r>
    </w:p>
    <w:p>
      <w:pPr>
        <w:pStyle w:val="0"/>
        <w:spacing w:before="240" w:line-rule="auto"/>
        <w:ind w:firstLine="540"/>
        <w:jc w:val="both"/>
      </w:pPr>
      <w:r>
        <w:rPr>
          <w:sz w:val="24"/>
        </w:rPr>
        <w:t xml:space="preserve">Разрешая заявленные требования, суд апелляционной инстанции, вопреки позиции кассатора, правильно определил характер правоотношений сторон и нормы закона, которые их регулируют, исследовал обстоятельства, имеющие значение для разрешения спора, а представленные сторонами доказательства оценил по правилам </w:t>
      </w:r>
      <w:hyperlink w:history="0" r:id="rId34"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статьи 67</w:t>
        </w:r>
      </w:hyperlink>
      <w:r>
        <w:rPr>
          <w:sz w:val="24"/>
        </w:rPr>
        <w:t xml:space="preserve"> Гражданского процессуального кодекса Российской Федерации.</w:t>
      </w:r>
    </w:p>
    <w:p>
      <w:pPr>
        <w:pStyle w:val="0"/>
        <w:spacing w:before="240" w:line-rule="auto"/>
        <w:ind w:firstLine="540"/>
        <w:jc w:val="both"/>
      </w:pPr>
      <w:r>
        <w:rPr>
          <w:sz w:val="24"/>
        </w:rPr>
        <w:t xml:space="preserve">Существенных нарушений процессуального закона, исходя из доводов кассационной жалобы и материалов гражданского дела, также не установлено.</w:t>
      </w:r>
    </w:p>
    <w:p>
      <w:pPr>
        <w:pStyle w:val="0"/>
        <w:spacing w:before="240" w:line-rule="auto"/>
        <w:ind w:firstLine="540"/>
        <w:jc w:val="both"/>
      </w:pPr>
      <w:r>
        <w:rPr>
          <w:sz w:val="24"/>
        </w:rPr>
        <w:t xml:space="preserve">При этом, как указано выше, несогласие стороны с результатами оценки доказательств, произведенной судом, не подпадает под приведенный в законе исчерпывающий перечень оснований к пересмотру вступившего в законную силу судебного постановления. Иное мнение о том, как должно быть разрешено дело при отсутствии нарушений норм материального и процессуального права, в том числе регулирующих порядок сбора, исследования и оценки доказательств, не может служить основанием для отмены судебного постановления в кассационном порядке.</w:t>
      </w:r>
    </w:p>
    <w:p>
      <w:pPr>
        <w:pStyle w:val="0"/>
        <w:spacing w:before="240" w:line-rule="auto"/>
        <w:ind w:firstLine="540"/>
        <w:jc w:val="both"/>
      </w:pPr>
      <w:r>
        <w:rPr>
          <w:sz w:val="24"/>
        </w:rPr>
        <w:t xml:space="preserve">Признав, что ни один из доводов кассационной жалобы не свидетельствует о наличии обстоятельств, предусмотренных в </w:t>
      </w:r>
      <w:hyperlink w:history="0" r:id="rId35"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статье 379.7</w:t>
        </w:r>
      </w:hyperlink>
      <w:r>
        <w:rPr>
          <w:sz w:val="24"/>
        </w:rPr>
        <w:t xml:space="preserve"> Гражданского процессуального кодекса Российской Федерации, суд кассационной инстанции не находит оснований для ее удовлетворения и пересмотра обжалуемого судебного акта.</w:t>
      </w:r>
    </w:p>
    <w:p>
      <w:pPr>
        <w:pStyle w:val="0"/>
        <w:spacing w:before="240" w:line-rule="auto"/>
        <w:ind w:firstLine="540"/>
        <w:jc w:val="both"/>
      </w:pPr>
      <w:r>
        <w:rPr>
          <w:sz w:val="24"/>
        </w:rPr>
        <w:t xml:space="preserve">Руководствуясь </w:t>
      </w:r>
      <w:hyperlink w:history="0" r:id="rId36"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статьями 379.6</w:t>
        </w:r>
      </w:hyperlink>
      <w:r>
        <w:rPr>
          <w:sz w:val="24"/>
        </w:rPr>
        <w:t xml:space="preserve">, </w:t>
      </w:r>
      <w:hyperlink w:history="0" r:id="rId37"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379.7</w:t>
        </w:r>
      </w:hyperlink>
      <w:r>
        <w:rPr>
          <w:sz w:val="24"/>
        </w:rPr>
        <w:t xml:space="preserve">, </w:t>
      </w:r>
      <w:hyperlink w:history="0" r:id="rId38"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390</w:t>
        </w:r>
      </w:hyperlink>
      <w:r>
        <w:rPr>
          <w:sz w:val="24"/>
        </w:rPr>
        <w:t xml:space="preserve">, </w:t>
      </w:r>
      <w:hyperlink w:history="0" r:id="rId39" w:tooltip="&quot;Гражданский процессуальный кодекс Российской Федерации&quot; от 14.11.2002 N 138-ФЗ (ред. от 30.04.2021) ------------ Недействующая редакция {КонсультантПлюс}">
        <w:r>
          <w:rPr>
            <w:sz w:val="24"/>
            <w:color w:val="0000ff"/>
          </w:rPr>
          <w:t xml:space="preserve">390.1</w:t>
        </w:r>
      </w:hyperlink>
      <w:r>
        <w:rPr>
          <w:sz w:val="24"/>
        </w:rPr>
        <w:t xml:space="preserve"> Гражданского процессуального кодекса Российской Федерации, судебная коллегия по гражданским делам Шестого кассационного суда общей юрисдикции</w:t>
      </w:r>
    </w:p>
    <w:p>
      <w:pPr>
        <w:pStyle w:val="0"/>
        <w:jc w:val="center"/>
      </w:pPr>
      <w:r>
        <w:rPr>
          <w:sz w:val="24"/>
        </w:rPr>
      </w:r>
    </w:p>
    <w:p>
      <w:pPr>
        <w:pStyle w:val="0"/>
        <w:jc w:val="center"/>
      </w:pPr>
      <w:r>
        <w:rPr>
          <w:sz w:val="24"/>
        </w:rPr>
        <w:t xml:space="preserve">определила:</w:t>
      </w:r>
    </w:p>
    <w:p>
      <w:pPr>
        <w:pStyle w:val="0"/>
        <w:jc w:val="center"/>
      </w:pPr>
      <w:r>
        <w:rPr>
          <w:sz w:val="24"/>
        </w:rPr>
      </w:r>
    </w:p>
    <w:p>
      <w:pPr>
        <w:pStyle w:val="0"/>
        <w:ind w:firstLine="540"/>
        <w:jc w:val="both"/>
      </w:pPr>
      <w:r>
        <w:rPr>
          <w:sz w:val="24"/>
        </w:rPr>
        <w:t xml:space="preserve">апелляционное определение судебной коллегии по гражданским делам Верховного Суда Республики Башкортостан от 14 января 2021 г. оставить без изменения, кассационную жалобу Щ.Ф. - без удовлетворения.</w:t>
      </w:r>
    </w:p>
    <w:p>
      <w:pPr>
        <w:pStyle w:val="0"/>
        <w:ind w:firstLine="540"/>
        <w:jc w:val="both"/>
      </w:pPr>
      <w:r>
        <w:rPr>
          <w:sz w:val="24"/>
        </w:rPr>
      </w:r>
    </w:p>
    <w:p>
      <w:pPr>
        <w:pStyle w:val="0"/>
        <w:jc w:val="right"/>
      </w:pPr>
      <w:r>
        <w:rPr>
          <w:sz w:val="24"/>
        </w:rPr>
        <w:t xml:space="preserve">Председательствующий</w:t>
      </w:r>
    </w:p>
    <w:p>
      <w:pPr>
        <w:pStyle w:val="0"/>
        <w:jc w:val="right"/>
      </w:pPr>
      <w:r>
        <w:rPr>
          <w:sz w:val="24"/>
        </w:rPr>
        <w:t xml:space="preserve">Е.В.ФЕДОТОВА</w:t>
      </w:r>
    </w:p>
    <w:p>
      <w:pPr>
        <w:pStyle w:val="0"/>
        <w:jc w:val="right"/>
      </w:pPr>
      <w:r>
        <w:rPr>
          <w:sz w:val="24"/>
        </w:rPr>
      </w:r>
    </w:p>
    <w:p>
      <w:pPr>
        <w:pStyle w:val="0"/>
        <w:jc w:val="right"/>
      </w:pPr>
      <w:r>
        <w:rPr>
          <w:sz w:val="24"/>
        </w:rPr>
        <w:t xml:space="preserve">Судьи</w:t>
      </w:r>
    </w:p>
    <w:p>
      <w:pPr>
        <w:pStyle w:val="0"/>
        <w:jc w:val="right"/>
      </w:pPr>
      <w:r>
        <w:rPr>
          <w:sz w:val="24"/>
        </w:rPr>
        <w:t xml:space="preserve">Н.А.НАЗЕЙКИНА</w:t>
      </w:r>
    </w:p>
    <w:p>
      <w:pPr>
        <w:pStyle w:val="0"/>
        <w:jc w:val="right"/>
      </w:pPr>
      <w:r>
        <w:rPr>
          <w:sz w:val="24"/>
        </w:rPr>
        <w:t xml:space="preserve">А.А.АНТОШКИНА</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2"/>
      <w:headerReference w:type="first" r:id="rId3"/>
      <w:footerReference w:type="default" r:id="rId5"/>
      <w:footerReference w:type="first" r:id="rId5"/>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Определение Шестого кассационного суда общей юрисдикции от 19.05.2021 N 88-9994/2021 (УИД 03RS0013-01-2019-003445-09)</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11.04.2025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Определение Шестого кассационного суда общей юрисдикции от 19.05.2021 N 88-9994/2021 (УИД 03RS0013-01-2019-003445-09)</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yperlink" Target="https://login.consultant.ru/link/?req=doc&amp;base=KSOJ006&amp;n=29775&amp;date=11.04.2025" TargetMode = "External"/>
	<Relationship Id="rId7" Type="http://schemas.openxmlformats.org/officeDocument/2006/relationships/hyperlink" Target="https://login.consultant.ru/link/?req=doc&amp;base=LAW&amp;n=370265&amp;date=11.04.2025&amp;dst=349&amp;field=134" TargetMode = "External"/>
	<Relationship Id="rId8" Type="http://schemas.openxmlformats.org/officeDocument/2006/relationships/hyperlink" Target="https://login.consultant.ru/link/?req=doc&amp;base=LAW&amp;n=383399&amp;date=11.04.2025&amp;dst=1529&amp;field=134" TargetMode = "External"/>
	<Relationship Id="rId9" Type="http://schemas.openxmlformats.org/officeDocument/2006/relationships/hyperlink" Target="https://login.consultant.ru/link/?req=doc&amp;base=LAW&amp;n=383399&amp;date=11.04.2025&amp;dst=1538&amp;field=134" TargetMode = "External"/>
	<Relationship Id="rId10" Type="http://schemas.openxmlformats.org/officeDocument/2006/relationships/hyperlink" Target="https://login.consultant.ru/link/?req=doc&amp;base=LAW&amp;n=383399&amp;date=11.04.2025&amp;dst=1541&amp;field=134" TargetMode = "External"/>
	<Relationship Id="rId11" Type="http://schemas.openxmlformats.org/officeDocument/2006/relationships/hyperlink" Target="https://login.consultant.ru/link/?req=doc&amp;base=LAW&amp;n=370265&amp;date=11.04.2025&amp;dst=101540&amp;field=134" TargetMode = "External"/>
	<Relationship Id="rId12" Type="http://schemas.openxmlformats.org/officeDocument/2006/relationships/hyperlink" Target="https://login.consultant.ru/link/?req=doc&amp;base=LAW&amp;n=370265&amp;date=11.04.2025&amp;dst=10568&amp;field=134" TargetMode = "External"/>
	<Relationship Id="rId13" Type="http://schemas.openxmlformats.org/officeDocument/2006/relationships/hyperlink" Target="https://login.consultant.ru/link/?req=doc&amp;base=LAW&amp;n=370265&amp;date=11.04.2025&amp;dst=101918&amp;field=134" TargetMode = "External"/>
	<Relationship Id="rId14" Type="http://schemas.openxmlformats.org/officeDocument/2006/relationships/hyperlink" Target="https://login.consultant.ru/link/?req=doc&amp;base=LAW&amp;n=370265&amp;date=11.04.2025&amp;dst=101984&amp;field=134" TargetMode = "External"/>
	<Relationship Id="rId15" Type="http://schemas.openxmlformats.org/officeDocument/2006/relationships/hyperlink" Target="https://login.consultant.ru/link/?req=doc&amp;base=LAW&amp;n=370265&amp;date=11.04.2025&amp;dst=101841&amp;field=134" TargetMode = "External"/>
	<Relationship Id="rId16" Type="http://schemas.openxmlformats.org/officeDocument/2006/relationships/hyperlink" Target="https://login.consultant.ru/link/?req=doc&amp;base=LAW&amp;n=370265&amp;date=11.04.2025&amp;dst=101845&amp;field=134" TargetMode = "External"/>
	<Relationship Id="rId17" Type="http://schemas.openxmlformats.org/officeDocument/2006/relationships/hyperlink" Target="https://login.consultant.ru/link/?req=doc&amp;base=LAW&amp;n=370265&amp;date=11.04.2025&amp;dst=10573&amp;field=134" TargetMode = "External"/>
	<Relationship Id="rId18" Type="http://schemas.openxmlformats.org/officeDocument/2006/relationships/hyperlink" Target="https://login.consultant.ru/link/?req=doc&amp;base=LAW&amp;n=212490&amp;date=11.04.2025&amp;dst=100172&amp;field=134" TargetMode = "External"/>
	<Relationship Id="rId19" Type="http://schemas.openxmlformats.org/officeDocument/2006/relationships/hyperlink" Target="https://login.consultant.ru/link/?req=doc&amp;base=LAW&amp;n=370265&amp;date=11.04.2025&amp;dst=10573&amp;field=134" TargetMode = "External"/>
	<Relationship Id="rId20" Type="http://schemas.openxmlformats.org/officeDocument/2006/relationships/hyperlink" Target="https://login.consultant.ru/link/?req=doc&amp;base=LAW&amp;n=131519&amp;date=11.04.2025&amp;dst=100109&amp;field=134" TargetMode = "External"/>
	<Relationship Id="rId21" Type="http://schemas.openxmlformats.org/officeDocument/2006/relationships/hyperlink" Target="https://login.consultant.ru/link/?req=doc&amp;base=LAW&amp;n=383399&amp;date=11.04.2025&amp;dst=226&amp;field=134" TargetMode = "External"/>
	<Relationship Id="rId22" Type="http://schemas.openxmlformats.org/officeDocument/2006/relationships/hyperlink" Target="https://login.consultant.ru/link/?req=doc&amp;base=LAW&amp;n=370265&amp;date=11.04.2025&amp;dst=10573&amp;field=134" TargetMode = "External"/>
	<Relationship Id="rId23" Type="http://schemas.openxmlformats.org/officeDocument/2006/relationships/hyperlink" Target="https://login.consultant.ru/link/?req=doc&amp;base=LAW&amp;n=383399&amp;date=11.04.2025&amp;dst=100475&amp;field=134" TargetMode = "External"/>
	<Relationship Id="rId24" Type="http://schemas.openxmlformats.org/officeDocument/2006/relationships/hyperlink" Target="https://login.consultant.ru/link/?req=doc&amp;base=LAW&amp;n=370265&amp;date=11.04.2025&amp;dst=260&amp;field=134" TargetMode = "External"/>
	<Relationship Id="rId25" Type="http://schemas.openxmlformats.org/officeDocument/2006/relationships/hyperlink" Target="https://login.consultant.ru/link/?req=doc&amp;base=LAW&amp;n=370265&amp;date=11.04.2025&amp;dst=10573&amp;field=134" TargetMode = "External"/>
	<Relationship Id="rId26" Type="http://schemas.openxmlformats.org/officeDocument/2006/relationships/hyperlink" Target="https://login.consultant.ru/link/?req=doc&amp;base=LAW&amp;n=195824&amp;date=11.04.2025&amp;dst=100026&amp;field=134" TargetMode = "External"/>
	<Relationship Id="rId27" Type="http://schemas.openxmlformats.org/officeDocument/2006/relationships/hyperlink" Target="https://login.consultant.ru/link/?req=doc&amp;base=LAW&amp;n=370265&amp;date=11.04.2025&amp;dst=10573&amp;field=134" TargetMode = "External"/>
	<Relationship Id="rId28" Type="http://schemas.openxmlformats.org/officeDocument/2006/relationships/hyperlink" Target="https://login.consultant.ru/link/?req=doc&amp;base=LAW&amp;n=341893&amp;date=11.04.2025&amp;dst=102771&amp;field=134" TargetMode = "External"/>
	<Relationship Id="rId29" Type="http://schemas.openxmlformats.org/officeDocument/2006/relationships/hyperlink" Target="https://login.consultant.ru/link/?req=doc&amp;base=LAW&amp;n=370265&amp;date=11.04.2025&amp;dst=10574&amp;field=134" TargetMode = "External"/>
	<Relationship Id="rId30" Type="http://schemas.openxmlformats.org/officeDocument/2006/relationships/hyperlink" Target="https://login.consultant.ru/link/?req=doc&amp;base=LAW&amp;n=370265&amp;date=11.04.2025&amp;dst=10574&amp;field=134" TargetMode = "External"/>
	<Relationship Id="rId31" Type="http://schemas.openxmlformats.org/officeDocument/2006/relationships/hyperlink" Target="https://login.consultant.ru/link/?req=doc&amp;base=LAW&amp;n=2875&amp;date=11.04.2025&amp;dst=100078&amp;field=134" TargetMode = "External"/>
	<Relationship Id="rId32" Type="http://schemas.openxmlformats.org/officeDocument/2006/relationships/hyperlink" Target="https://login.consultant.ru/link/?req=doc&amp;base=LAW&amp;n=370265&amp;date=11.04.2025&amp;dst=10574&amp;field=134" TargetMode = "External"/>
	<Relationship Id="rId33" Type="http://schemas.openxmlformats.org/officeDocument/2006/relationships/hyperlink" Target="https://login.consultant.ru/link/?req=doc&amp;base=LAW&amp;n=370265&amp;date=11.04.2025&amp;dst=10573&amp;field=134" TargetMode = "External"/>
	<Relationship Id="rId34" Type="http://schemas.openxmlformats.org/officeDocument/2006/relationships/hyperlink" Target="https://login.consultant.ru/link/?req=doc&amp;base=LAW&amp;n=383399&amp;date=11.04.2025&amp;dst=100297&amp;field=134" TargetMode = "External"/>
	<Relationship Id="rId35" Type="http://schemas.openxmlformats.org/officeDocument/2006/relationships/hyperlink" Target="https://login.consultant.ru/link/?req=doc&amp;base=LAW&amp;n=383399&amp;date=11.04.2025&amp;dst=1540&amp;field=134" TargetMode = "External"/>
	<Relationship Id="rId36" Type="http://schemas.openxmlformats.org/officeDocument/2006/relationships/hyperlink" Target="https://login.consultant.ru/link/?req=doc&amp;base=LAW&amp;n=383399&amp;date=11.04.2025&amp;dst=1537&amp;field=134" TargetMode = "External"/>
	<Relationship Id="rId37" Type="http://schemas.openxmlformats.org/officeDocument/2006/relationships/hyperlink" Target="https://login.consultant.ru/link/?req=doc&amp;base=LAW&amp;n=383399&amp;date=11.04.2025&amp;dst=1540&amp;field=134" TargetMode = "External"/>
	<Relationship Id="rId38" Type="http://schemas.openxmlformats.org/officeDocument/2006/relationships/hyperlink" Target="https://login.consultant.ru/link/?req=doc&amp;base=LAW&amp;n=383399&amp;date=11.04.2025&amp;dst=1556&amp;field=134" TargetMode = "External"/>
	<Relationship Id="rId39" Type="http://schemas.openxmlformats.org/officeDocument/2006/relationships/hyperlink" Target="https://login.consultant.ru/link/?req=doc&amp;base=LAW&amp;n=383399&amp;date=11.04.2025&amp;dst=1568&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Шестого кассационного суда общей юрисдикции от 19.05.2021 N 88-9994/2021 (УИД 03RS0013-01-2019-003445-09)
Категория спора: Задаток.
Требования стороны, выдавшей задаток: О взыскании задатка.
Обстоятельства: В установленный срок договор купли-продажи жилого дома и земельного участка сторонами заключен не был, денежные средства ответчиком истцу не были возвращены.
Решение: Удовлетворено в части.
Процессуальные вопросы: О возмещении расходов по уплате государственной пошлины - удовлетворено в части</dc:title>
  <dcterms:created xsi:type="dcterms:W3CDTF">2025-04-11T11:22:01Z</dcterms:created>
</cp:coreProperties>
</file>