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12.04.2025 N 892-р</w:t>
              <w:br/>
              <w:t xml:space="preserve">&lt;О перечнях медицинских противопоказаний, медицинских показаний и медицинских ограничений к управлению транспортным средством&gt;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апреля 2025 г. N 892-р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со </w:t>
      </w:r>
      <w:hyperlink w:history="0" r:id="rId8" w:tooltip="Федеральный закон от 10.12.1995 N 196-ФЗ (ред. от 07.07.2025) &quot;О безопасности дорожного движения&quot; {КонсультантПлюс}">
        <w:r>
          <w:rPr>
            <w:sz w:val="24"/>
            <w:color w:val="0000ff"/>
          </w:rPr>
          <w:t xml:space="preserve">статьей 23.1</w:t>
        </w:r>
      </w:hyperlink>
      <w:r>
        <w:rPr>
          <w:sz w:val="24"/>
        </w:rPr>
        <w:t xml:space="preserve"> Федерального закона "О безопасности дорожного движения"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2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противопоказаний к управлению транспортным средством;</w:t>
      </w:r>
    </w:p>
    <w:p>
      <w:pPr>
        <w:pStyle w:val="0"/>
        <w:spacing w:before="240" w:lineRule="auto"/>
        <w:ind w:firstLine="540"/>
        <w:jc w:val="both"/>
      </w:pPr>
      <w:hyperlink w:history="0" w:anchor="P8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показаний к управлению транспортным средством;</w:t>
      </w:r>
    </w:p>
    <w:p>
      <w:pPr>
        <w:pStyle w:val="0"/>
        <w:spacing w:before="240" w:lineRule="auto"/>
        <w:ind w:firstLine="540"/>
        <w:jc w:val="both"/>
      </w:pPr>
      <w:hyperlink w:history="0" w:anchor="P13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ограничений к управлению транспортным средством.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распоряжение вступает в силу с 1 сентября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апреля 2025 г. N 892-р</w:t>
      </w:r>
    </w:p>
    <w:p>
      <w:pPr>
        <w:pStyle w:val="0"/>
        <w:jc w:val="right"/>
      </w:pPr>
      <w:r>
        <w:rPr>
          <w:sz w:val="24"/>
        </w:rPr>
      </w:r>
    </w:p>
    <w:bookmarkStart w:id="25" w:name="P25"/>
    <w:bookmarkEnd w:id="2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ПРОТИВОПОКАЗАНИЙ К УПРАВЛЕНИЮ</w:t>
      </w:r>
    </w:p>
    <w:p>
      <w:pPr>
        <w:pStyle w:val="2"/>
        <w:jc w:val="center"/>
      </w:pPr>
      <w:r>
        <w:rPr>
          <w:sz w:val="24"/>
        </w:rPr>
        <w:t xml:space="preserve">ТРАНСПОРТНЫМ СРЕДСТВОМ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968"/>
        <w:gridCol w:w="4535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5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заболевания (группы заболеваний)</w:t>
            </w:r>
          </w:p>
        </w:tc>
        <w:tc>
          <w:tcPr>
            <w:tcW w:w="453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9" w:tooltip="Ссылка на КонсультантПлюс">
              <w:r>
                <w:rPr>
                  <w:sz w:val="24"/>
                  <w:color w:val="0000ff"/>
                </w:rPr>
                <w:t xml:space="preserve">МКБ-10</w:t>
              </w:r>
            </w:hyperlink>
            <w:r>
              <w:rPr>
                <w:sz w:val="24"/>
              </w:rPr>
              <w:t xml:space="preserve"> </w:t>
            </w:r>
            <w:hyperlink w:history="0" w:anchor="P70" w:tooltip="&lt;*&gt; Международная статистическая классификация болезней и проблем, связанных со здоровьем (10-й пересмотр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3"/>
            <w:tcW w:w="906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Психические расстройства и расстройства поведения (в случае если расстройства являются хроническими и затяжными с тяжелыми стойкими или часто обостряющимися болезненными проявлениями)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Органические, включая симптоматические психические расстройства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F00, F01, F02, F03, F04, F05, F06, F07, F09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Шизофрения, шизотипические и бредовые расстройства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F20, F21, F22.0, F22.9, F23, F24, F25, F28, F29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Расстройства настроения (аффективные расстройства)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F30, F31, F32, F33, F34, F38, F39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Невротические, связанные со стрессом и соматоформные расстройства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F40, F41, F42, F43, F44, F45, F48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Расстройства личности и поведения в зрелом возрасте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F60, F61, F62, F63, F64, F65, F66, F68, F69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Умственная отсталость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F70, F71, F72, F73, F78, F79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расстройства психологического развития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F84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Психические расстройства и расстройства поведения, связанные с употреблением психоактивных веществ (до прекращения диспансерного наблюдения в связи со стойкой ремиссией (выздоровлением)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F10, F11, F12, F13, F14, F15, F16, F18, F19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Болезни нервной систем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Эпилепсия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G40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Болезни глаза и его придаточного аппарата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Аномалии цветового зрения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H53.5</w:t>
            </w:r>
          </w:p>
        </w:tc>
      </w:tr>
      <w:tr>
        <w:tc>
          <w:tcPr>
            <w:tcW w:w="5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Слепота бинокулярная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H54.0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Международная статистическая </w:t>
      </w:r>
      <w:hyperlink w:history="0" r:id="rId10" w:tooltip="Ссылка на КонсультантПлюс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 (10-й пересмотр).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апреля 2025 г. N 892-р</w:t>
      </w:r>
    </w:p>
    <w:p>
      <w:pPr>
        <w:pStyle w:val="0"/>
        <w:jc w:val="right"/>
      </w:pPr>
      <w:r>
        <w:rPr>
          <w:sz w:val="24"/>
        </w:rPr>
      </w:r>
    </w:p>
    <w:bookmarkStart w:id="81" w:name="P81"/>
    <w:bookmarkEnd w:id="8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ПОКАЗАНИЙ К УПРАВЛЕНИЮ ТРАНСПОРТНЫМ СРЕДСТВОМ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Медицинские показания к управлению транспортным средством</w:t>
      </w:r>
    </w:p>
    <w:p>
      <w:pPr>
        <w:pStyle w:val="2"/>
        <w:jc w:val="center"/>
      </w:pPr>
      <w:r>
        <w:rPr>
          <w:sz w:val="24"/>
        </w:rPr>
        <w:t xml:space="preserve">с ручным управлением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Деформация стопы, значительно затрудняющая ее движение.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Укорочение нижней конечности более чем на 6 см (за исключением случаев, когда конечность не имеет дефектов костей, мягких тканей и суставов, объем движений сохранен, длина конечности от пяточной кости до середины большого вертела бедра составляет более 75 см).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Отсутствие нижней конечности или стопы.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Ампутационные культи обоих бедер.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Ампутационные культи обеих голеней.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Стойкая деформация или заболевание нижних конечностей, таза или позвоночника, значительно затрудняющее стояние и ходьбу (анкилозирующий полиартрит нижних конечностей, тяжелый кифосколиоз и спондилит с явлениями компрессии, псевдоартроз, эндартериит II и III степени, слоновость и др.).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Паралич и парез нижних конечностей при возможности сидения.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Повреждение нервно-сосудистого пучка одной нижней конечности со значительными трофическими нарушениями (обширные незаживающие язвы).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с автоматической трансмиссией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Отсутствие верхней конечности или кисти.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Отсутствие нижней конечности или стопы.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Деформация кисти или стопы, значительно затрудняющая движение кисти или стопы.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Культя бедра или голени при одновременном отсутствии одной из верхних конечностей.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Отсутствие пальцев или фаланг, а также неподвижность в межфаланговых суставах: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2 фаланг большого пальца на руке;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отсутствие или неподвижность 2 или более пальцев на правой руке или отсутствие полного приведения хотя бы одного пальца;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отсутствие или неподвижность 3 или более пальцев на левой руке или отсутствие полного приведения хотя бы одного пальца.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Остаточные явления поражения центральной нервной системы в виде гемиплегии.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средством, оборудованным акустической парковочной системой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Слепота одного глаза.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с использованием водителем транспортного средства</w:t>
      </w:r>
    </w:p>
    <w:p>
      <w:pPr>
        <w:pStyle w:val="2"/>
        <w:jc w:val="center"/>
      </w:pPr>
      <w:r>
        <w:rPr>
          <w:sz w:val="24"/>
        </w:rPr>
        <w:t xml:space="preserve">медицинских изделий для коррекции зрения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Аномалия рефракции, снижающая остроту зрения ниже разрешенной, при условии повышения остроты зрения в очках или контактных линзах до разрешенного уровня.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Медицинские показания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с использованием водителем транспортного средства</w:t>
      </w:r>
    </w:p>
    <w:p>
      <w:pPr>
        <w:pStyle w:val="2"/>
        <w:jc w:val="center"/>
      </w:pPr>
      <w:r>
        <w:rPr>
          <w:sz w:val="24"/>
        </w:rPr>
        <w:t xml:space="preserve">медицинских изделий для компенсации потери слуха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Болезни уха и сосцевидного отростка, снижающие слух ниже разрешенного уровня, при условии улучшения слуха с использованием технических средств реабилитации (слуховой аппарат, речевой процессор) до разрешенного уровня.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апреля 2025 г. N 892-р</w:t>
      </w:r>
    </w:p>
    <w:p>
      <w:pPr>
        <w:pStyle w:val="0"/>
        <w:jc w:val="right"/>
      </w:pPr>
      <w:r>
        <w:rPr>
          <w:sz w:val="24"/>
        </w:rPr>
      </w:r>
    </w:p>
    <w:bookmarkStart w:id="136" w:name="P136"/>
    <w:bookmarkEnd w:id="1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ОГРАНИЧЕНИЙ К УПРАВЛЕНИЮ ТРАНСПОРТНЫМ СРЕДСТВОМ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Медицинские ограничения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категории "A" или "M", подкатегории "A1" или "B1"</w:t>
      </w:r>
    </w:p>
    <w:p>
      <w:pPr>
        <w:pStyle w:val="2"/>
        <w:jc w:val="center"/>
      </w:pPr>
      <w:r>
        <w:rPr>
          <w:sz w:val="24"/>
        </w:rPr>
        <w:t xml:space="preserve">с мотоциклетной посадкой или рулем мотоциклетного типа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Слепота одного глаза при остроте зрения ниже 0,8 с переносимой коррекцией на зрячем глазу независимо от вида коррекции (очковая, контактная, хирургическая), степени и вида аметропии или длины глаза.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Стойкая диплопия вследствие косоглазия любой этиологии.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Спонтанный нистагм при отклонении зрачков на 70 градусов от среднего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Ограничение поля зрения более чем на 20 градусов в любом из меридианов.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Отсутствие одной верхней или нижней конечности, кисти или стопы, а также деформация кисти или стопы, значительно затрудняющая движение кисти или стопы.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Отсутствие пальцев или фаланг, а также неподвижность в межфаланговых суставах: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2 фаланг большого пальца на руке;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отсутствие или неподвижность 2 или более пальцев на правой руке или отсутствие полного приведения хотя бы одного пальца;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отсутствие или неподвижность 3 или более пальцев на левой руке или отсутствие полного приведения хотя бы одного пальца.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Медицинские ограничения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категории "B" </w:t>
      </w:r>
      <w:hyperlink w:history="0" w:anchor="P199" w:tooltip="&lt;*&gt; В соответствии с пунктом 19 статьи 25 Федерального закона &quot;О безопасности дорожного движения&quot; к транспортным средствам категорий &quot;B&quot;, &quot;C&quot; и подкатегории &quot;C1&quot; приравниваются самоходные шасси транспортных средств, используемых для перевозки грузов и относящихся к указанным категориям и подкатегории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 или "BE", подкатегории "B1"</w:t>
      </w:r>
    </w:p>
    <w:p>
      <w:pPr>
        <w:pStyle w:val="2"/>
        <w:jc w:val="center"/>
      </w:pPr>
      <w:r>
        <w:rPr>
          <w:sz w:val="24"/>
        </w:rPr>
        <w:t xml:space="preserve">(кроме транспортного средства с мотоциклетной посадкой</w:t>
      </w:r>
    </w:p>
    <w:p>
      <w:pPr>
        <w:pStyle w:val="2"/>
        <w:jc w:val="center"/>
      </w:pPr>
      <w:r>
        <w:rPr>
          <w:sz w:val="24"/>
        </w:rPr>
        <w:t xml:space="preserve">или рулем мотоциклетного типа)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Стойкая диплопия вследствие косоглазия любой этиологии.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Спонтанный нистагм при отклонении зрачков на 70 градусов от среднего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Ограничение поля зрения более чем на 20 градусов в любом из меридианов.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Отсутствие обеих верхних конечностей или кистей или их деформация, значительно затрудняющая движение кистей.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Остаточные явления поражения центральной нервной системы в виде верхней параплегии.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Медицинские ограничения к управлению транспортным</w:t>
      </w:r>
    </w:p>
    <w:p>
      <w:pPr>
        <w:pStyle w:val="2"/>
        <w:jc w:val="center"/>
      </w:pPr>
      <w:r>
        <w:rPr>
          <w:sz w:val="24"/>
        </w:rPr>
        <w:t xml:space="preserve">средством категории "C" </w:t>
      </w:r>
      <w:hyperlink w:history="0" w:anchor="P199" w:tooltip="&lt;*&gt; В соответствии с пунктом 19 статьи 25 Федерального закона &quot;О безопасности дорожного движения&quot; к транспортным средствам категорий &quot;B&quot;, &quot;C&quot; и подкатегории &quot;C1&quot; приравниваются самоходные шасси транспортных средств, используемых для перевозки грузов и относящихся к указанным категориям и подкатегории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, "CE", "D", "DE", "Tm" или "Tb",</w:t>
      </w:r>
    </w:p>
    <w:p>
      <w:pPr>
        <w:pStyle w:val="2"/>
        <w:jc w:val="center"/>
      </w:pPr>
      <w:r>
        <w:rPr>
          <w:sz w:val="24"/>
        </w:rPr>
        <w:t xml:space="preserve">подкатегории "C1" </w:t>
      </w:r>
      <w:hyperlink w:history="0" w:anchor="P199" w:tooltip="&lt;*&gt; В соответствии с пунктом 19 статьи 25 Федерального закона &quot;О безопасности дорожного движения&quot; к транспортным средствам категорий &quot;B&quot;, &quot;C&quot; и подкатегории &quot;C1&quot; приравниваются самоходные шасси транспортных средств, используемых для перевозки грузов и относящихся к указанным категориям и подкатегории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, "D1", "C1E" или "D1E"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Острота зрения ниже 0,8 на лучшем глазу и ниже 0,4 на худшем глазу с переносимой коррекцией при 2 открытых глазах не более 8 дптр по сверхэквиваленту на лучше видящем глазу независимо от вида аметропии или вида коррекции (очковая, контактная).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Слепота одного глаза независимо от остроты зрения зрячего глаза.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Стойкая диплопия вследствие косоглазия любой этиологии.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Спонтанный нистагм при отклонении зрачков на 70 градусов от среднего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Ограничение поля зрения более чем на 20 градусов в любом из меридианов.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Отсутствие верхней конечности или кисти.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Отсутствие нижней конечности или стопы.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Деформация кисти или стопы, значительно затрудняющая движение кисти или стопы.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Отсутствие пальцев или фаланг, а также неподвижность в межфаланговых суставах: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отсутствие 2 фаланг большого пальца на руке;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отсутствие или неподвижность 2 или более пальцев на правой руке или отсутствие полного приведения хотя бы одного пальца;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отсутствие или неподвижность 3 или более пальцев на левой руке или отсутствие полного приведения хотя бы одного пальца.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Остаточные явления поражений центральной нервной системы в виде гемиплегии или параплегии.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Укорочение нижней конечности более чем на 6 см (освидетельствуемые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Травматические деформации и дефекты костей черепа с наличием выраженной неврологической симптоматики.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Заболевание любой этиологии, вызывающее нарушение функции вестибулярного анализатора, синдром головокружения или нистагм (болезнь Меньера, лабиринтит, вестибулярный криз любой этиологии и др.).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Рост ниже 150 см.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9" w:name="P199"/>
    <w:bookmarkEnd w:id="1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В соответствии с </w:t>
      </w:r>
      <w:hyperlink w:history="0" r:id="rId11" w:tooltip="Федеральный закон от 10.12.1995 N 196-ФЗ (ред. от 07.07.2025) &quot;О безопасности дорожного движения&quot; {КонсультантПлюс}">
        <w:r>
          <w:rPr>
            <w:sz w:val="24"/>
            <w:color w:val="0000ff"/>
          </w:rPr>
          <w:t xml:space="preserve">пунктом 19 статьи 25</w:t>
        </w:r>
      </w:hyperlink>
      <w:r>
        <w:rPr>
          <w:sz w:val="24"/>
        </w:rPr>
        <w:t xml:space="preserve"> Федерального закона "О безопасности дорожного движения" к транспортным средствам категорий "B", "C" и подкатегории "C1" приравниваются самоходные шасси транспортных средств, используемых для перевозки грузов и относящихся к указанным категориям и подкатегории.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12.04.2025 N 892-р</w:t>
            <w:br/>
            <w:t>&lt;О перечнях медицинских противопоказаний, медицинских показаний и 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9416&amp;date=10.02.2026&amp;dst=172&amp;field=134" TargetMode = "External"/><Relationship Id="rId9" Type="http://schemas.openxmlformats.org/officeDocument/2006/relationships/hyperlink" Target="https://login.consultant.ru/link/?req=doc&amp;base=EXP&amp;n=763941&amp;date=10.02.2026" TargetMode = "External"/><Relationship Id="rId10" Type="http://schemas.openxmlformats.org/officeDocument/2006/relationships/hyperlink" Target="https://login.consultant.ru/link/?req=doc&amp;base=EXP&amp;n=763941&amp;date=10.02.2026" TargetMode = "External"/><Relationship Id="rId11" Type="http://schemas.openxmlformats.org/officeDocument/2006/relationships/hyperlink" Target="https://login.consultant.ru/link/?req=doc&amp;base=LAW&amp;n=509416&amp;date=10.02.2026&amp;dst=1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12.04.2025 N 892-р
&lt;О перечнях медицинских противопоказаний, медицинских показаний и медицинских ограничений к управлению транспортным средством&gt;</dc:title>
  <dcterms:created xsi:type="dcterms:W3CDTF">2026-02-10T10:23:01Z</dcterms:created>
</cp:coreProperties>
</file>